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A5716" w14:textId="7BC1FBA1" w:rsidR="00E34429" w:rsidRPr="00E34429" w:rsidRDefault="00E34429" w:rsidP="00E34429">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bookmarkStart w:id="0" w:name="OLE_LINK17"/>
      <w:r w:rsidRPr="00E34429">
        <w:rPr>
          <w:rFonts w:ascii="Arial" w:eastAsia="MS Mincho" w:hAnsi="Arial"/>
          <w:b/>
          <w:sz w:val="24"/>
          <w:szCs w:val="24"/>
          <w:lang w:val="de-DE" w:eastAsia="x-none"/>
        </w:rPr>
        <w:t>3GPP TSG-RAN WG2 Meeting #124</w:t>
      </w:r>
      <w:r w:rsidRPr="00E34429">
        <w:rPr>
          <w:rFonts w:ascii="Arial" w:eastAsia="MS Mincho" w:hAnsi="Arial"/>
          <w:b/>
          <w:sz w:val="24"/>
          <w:szCs w:val="24"/>
          <w:lang w:val="de-DE" w:eastAsia="x-none"/>
        </w:rPr>
        <w:tab/>
      </w:r>
      <w:r w:rsidR="00B71F7F" w:rsidRPr="00B71F7F">
        <w:rPr>
          <w:rFonts w:ascii="Arial" w:eastAsia="MS Mincho" w:hAnsi="Arial"/>
          <w:b/>
          <w:sz w:val="24"/>
          <w:szCs w:val="24"/>
          <w:lang w:val="de-DE" w:eastAsia="x-none"/>
        </w:rPr>
        <w:t>R2-2312489</w:t>
      </w:r>
    </w:p>
    <w:p w14:paraId="565BBB6F" w14:textId="77777777" w:rsidR="00E34429" w:rsidRPr="00E34429" w:rsidRDefault="00E34429" w:rsidP="00E34429">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E34429">
        <w:rPr>
          <w:rFonts w:ascii="Arial" w:eastAsia="MS Mincho" w:hAnsi="Arial"/>
          <w:b/>
          <w:sz w:val="24"/>
          <w:szCs w:val="24"/>
          <w:lang w:val="de-DE" w:eastAsia="x-none"/>
        </w:rPr>
        <w:t>Chicago, USA, Nov. 13</w:t>
      </w:r>
      <w:r w:rsidRPr="00E34429">
        <w:rPr>
          <w:rFonts w:ascii="Arial" w:eastAsia="MS Mincho" w:hAnsi="Arial"/>
          <w:b/>
          <w:sz w:val="24"/>
          <w:szCs w:val="24"/>
          <w:vertAlign w:val="superscript"/>
          <w:lang w:val="de-DE" w:eastAsia="x-none"/>
        </w:rPr>
        <w:t>th</w:t>
      </w:r>
      <w:r w:rsidRPr="00E34429">
        <w:rPr>
          <w:rFonts w:ascii="Arial" w:eastAsia="MS Mincho" w:hAnsi="Arial"/>
          <w:b/>
          <w:sz w:val="24"/>
          <w:szCs w:val="24"/>
          <w:lang w:val="de-DE" w:eastAsia="x-none"/>
        </w:rPr>
        <w:t xml:space="preserve"> – 17</w:t>
      </w:r>
      <w:r w:rsidRPr="00E34429">
        <w:rPr>
          <w:rFonts w:ascii="Arial" w:eastAsia="MS Mincho" w:hAnsi="Arial"/>
          <w:b/>
          <w:sz w:val="24"/>
          <w:szCs w:val="24"/>
          <w:vertAlign w:val="superscript"/>
          <w:lang w:val="de-DE" w:eastAsia="x-none"/>
        </w:rPr>
        <w:t>th</w:t>
      </w:r>
      <w:r w:rsidRPr="00E34429">
        <w:rPr>
          <w:rFonts w:ascii="Arial" w:eastAsia="MS Mincho" w:hAnsi="Arial"/>
          <w:b/>
          <w:sz w:val="24"/>
          <w:szCs w:val="24"/>
          <w:lang w:val="de-DE" w:eastAsia="x-none"/>
        </w:rPr>
        <w:t>, 2023</w:t>
      </w:r>
    </w:p>
    <w:p w14:paraId="5D93EDCC" w14:textId="77777777" w:rsidR="001B7C72" w:rsidRPr="00E34429" w:rsidRDefault="001B7C72">
      <w:pPr>
        <w:tabs>
          <w:tab w:val="left" w:pos="1979"/>
        </w:tabs>
        <w:spacing w:after="180" w:line="240" w:lineRule="auto"/>
        <w:rPr>
          <w:rFonts w:ascii="Arial" w:hAnsi="Arial" w:cs="Arial"/>
          <w:b/>
          <w:bCs/>
          <w:sz w:val="24"/>
          <w:lang w:val="de-DE" w:eastAsia="en-US"/>
        </w:rPr>
      </w:pPr>
    </w:p>
    <w:p w14:paraId="1CC08129" w14:textId="05711088" w:rsidR="001B23CC" w:rsidRDefault="006445BF">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ascii="Arial" w:hAnsi="Arial" w:cs="Arial" w:hint="eastAsia"/>
          <w:b/>
          <w:bCs/>
          <w:sz w:val="24"/>
          <w:lang w:val="en-US"/>
        </w:rPr>
        <w:t xml:space="preserve">    </w:t>
      </w:r>
      <w:r w:rsidR="00D234CA">
        <w:rPr>
          <w:rFonts w:ascii="Arial" w:hAnsi="Arial" w:cs="Arial"/>
          <w:b/>
          <w:bCs/>
          <w:sz w:val="24"/>
          <w:lang w:val="en-US"/>
        </w:rPr>
        <w:t>7</w:t>
      </w:r>
      <w:r>
        <w:rPr>
          <w:rFonts w:ascii="Arial" w:hAnsi="Arial" w:cs="Arial" w:hint="eastAsia"/>
          <w:b/>
          <w:bCs/>
          <w:sz w:val="24"/>
          <w:lang w:val="en-US"/>
        </w:rPr>
        <w:t>.</w:t>
      </w:r>
      <w:r>
        <w:rPr>
          <w:rFonts w:ascii="Arial" w:hAnsi="Arial" w:cs="Arial"/>
          <w:b/>
          <w:bCs/>
          <w:sz w:val="24"/>
          <w:lang w:val="en-US"/>
        </w:rPr>
        <w:t>13</w:t>
      </w:r>
      <w:r>
        <w:rPr>
          <w:rFonts w:ascii="Arial" w:hAnsi="Arial" w:cs="Arial" w:hint="eastAsia"/>
          <w:b/>
          <w:bCs/>
          <w:sz w:val="24"/>
          <w:lang w:val="en-US"/>
        </w:rPr>
        <w:t>.</w:t>
      </w:r>
      <w:r w:rsidR="00D234CA">
        <w:rPr>
          <w:rFonts w:ascii="Arial" w:hAnsi="Arial" w:cs="Arial"/>
          <w:b/>
          <w:bCs/>
          <w:sz w:val="24"/>
          <w:lang w:val="en-US"/>
        </w:rPr>
        <w:t>6</w:t>
      </w:r>
    </w:p>
    <w:p w14:paraId="2027D1D8" w14:textId="77777777" w:rsidR="001B23CC" w:rsidRDefault="006445BF">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ascii="Arial" w:hAnsi="Arial" w:cs="Arial" w:hint="eastAsia"/>
          <w:b/>
          <w:bCs/>
          <w:sz w:val="24"/>
          <w:lang w:val="en-US"/>
        </w:rPr>
        <w:t xml:space="preserve">       </w:t>
      </w:r>
      <w:r>
        <w:rPr>
          <w:rFonts w:ascii="Arial" w:hAnsi="Arial" w:cs="Arial"/>
          <w:b/>
          <w:bCs/>
          <w:sz w:val="24"/>
          <w:lang w:val="en-US" w:eastAsia="en-US"/>
        </w:rPr>
        <w:t xml:space="preserve"> </w:t>
      </w:r>
      <w:r>
        <w:rPr>
          <w:rFonts w:ascii="Arial" w:hAnsi="Arial" w:cs="Arial" w:hint="eastAsia"/>
          <w:b/>
          <w:bCs/>
          <w:sz w:val="24"/>
          <w:lang w:val="en-US"/>
        </w:rPr>
        <w:t xml:space="preserve"> </w:t>
      </w:r>
      <w:r>
        <w:rPr>
          <w:rFonts w:ascii="Arial" w:hAnsi="Arial" w:cs="Arial"/>
          <w:b/>
          <w:bCs/>
          <w:sz w:val="24"/>
          <w:lang w:val="en-US" w:eastAsia="en-US"/>
        </w:rPr>
        <w:t>Xiaomi</w:t>
      </w:r>
    </w:p>
    <w:p w14:paraId="32AA1E0A" w14:textId="37018FCB" w:rsidR="001B23CC" w:rsidRDefault="006445BF">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ascii="Arial" w:hAnsi="Arial" w:cs="Arial" w:hint="eastAsia"/>
          <w:b/>
          <w:bCs/>
          <w:sz w:val="24"/>
          <w:lang w:val="en-US"/>
        </w:rPr>
        <w:t xml:space="preserve">       </w:t>
      </w:r>
      <w:r>
        <w:rPr>
          <w:rFonts w:ascii="Arial" w:hAnsi="Arial" w:cs="Arial" w:hint="eastAsia"/>
          <w:b/>
          <w:bCs/>
          <w:sz w:val="24"/>
          <w:lang w:val="en-US"/>
        </w:rPr>
        <w:tab/>
      </w:r>
      <w:r w:rsidR="00333903" w:rsidRPr="00333903">
        <w:rPr>
          <w:rFonts w:ascii="Arial" w:hAnsi="Arial" w:cs="Arial"/>
          <w:b/>
          <w:bCs/>
          <w:sz w:val="24"/>
          <w:lang w:val="en-US"/>
        </w:rPr>
        <w:t>Consideration on the SON enhancements for RACH report</w:t>
      </w:r>
    </w:p>
    <w:p w14:paraId="434F45EA" w14:textId="77777777" w:rsidR="001B23CC" w:rsidRDefault="006445BF">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ascii="Arial" w:hAnsi="Arial" w:cs="Arial" w:hint="eastAsia"/>
          <w:b/>
          <w:bCs/>
          <w:sz w:val="24"/>
          <w:lang w:val="en-US"/>
        </w:rPr>
        <w:t>Discussion and Decision</w:t>
      </w:r>
    </w:p>
    <w:p w14:paraId="533A0B82" w14:textId="19B023B0" w:rsidR="001B23CC" w:rsidRDefault="006445BF">
      <w:pPr>
        <w:pStyle w:val="Heading1"/>
      </w:pPr>
      <w:bookmarkStart w:id="1" w:name="_Ref165266342"/>
      <w:r>
        <w:t>Introduction</w:t>
      </w:r>
      <w:bookmarkEnd w:id="1"/>
    </w:p>
    <w:p w14:paraId="39522BE7" w14:textId="3734C39E" w:rsidR="008D0DDD" w:rsidRPr="00B636E4" w:rsidRDefault="008D0DDD" w:rsidP="008D0DDD">
      <w:pPr>
        <w:spacing w:line="360" w:lineRule="auto"/>
        <w:rPr>
          <w:rFonts w:asciiTheme="minorHAnsi" w:hAnsiTheme="minorHAnsi" w:cstheme="minorHAnsi"/>
          <w:szCs w:val="22"/>
          <w:lang w:val="en-US"/>
        </w:rPr>
      </w:pPr>
      <w:bookmarkStart w:id="2" w:name="OLE_LINK18"/>
      <w:r w:rsidRPr="00B636E4">
        <w:rPr>
          <w:rFonts w:asciiTheme="minorHAnsi" w:hAnsiTheme="minorHAnsi" w:cstheme="minorHAnsi"/>
          <w:szCs w:val="22"/>
          <w:lang w:val="en-US"/>
        </w:rPr>
        <w:t>In last meeting, we discussed ab</w:t>
      </w:r>
      <w:r w:rsidR="005C660C" w:rsidRPr="00B636E4">
        <w:rPr>
          <w:rFonts w:asciiTheme="minorHAnsi" w:hAnsiTheme="minorHAnsi" w:cstheme="minorHAnsi"/>
          <w:szCs w:val="22"/>
          <w:lang w:val="en-US"/>
        </w:rPr>
        <w:t>out the SON enhancement for RACH</w:t>
      </w:r>
      <w:r w:rsidRPr="00B636E4">
        <w:rPr>
          <w:rFonts w:asciiTheme="minorHAnsi" w:hAnsiTheme="minorHAnsi" w:cstheme="minorHAnsi"/>
          <w:szCs w:val="22"/>
          <w:lang w:val="en-US"/>
        </w:rPr>
        <w:t xml:space="preserve"> report</w:t>
      </w:r>
      <w:r w:rsidR="00616CC8">
        <w:rPr>
          <w:rFonts w:asciiTheme="minorHAnsi" w:hAnsiTheme="minorHAnsi" w:cstheme="minorHAnsi"/>
          <w:szCs w:val="22"/>
          <w:lang w:val="en-US"/>
        </w:rPr>
        <w:t xml:space="preserve"> and achieved the following agreements:</w:t>
      </w:r>
      <w:r w:rsidR="00BA6D53">
        <w:rPr>
          <w:rFonts w:asciiTheme="minorHAnsi" w:hAnsiTheme="minorHAnsi" w:cstheme="minorHAnsi"/>
          <w:szCs w:val="22"/>
          <w:lang w:val="en-US"/>
        </w:rPr>
        <w:t xml:space="preserve"> [1]</w:t>
      </w:r>
    </w:p>
    <w:p w14:paraId="56942E58" w14:textId="77777777" w:rsidR="0093735E" w:rsidRPr="0093735E" w:rsidRDefault="0093735E" w:rsidP="0093735E">
      <w:pPr>
        <w:pStyle w:val="Doc-text2"/>
        <w:pBdr>
          <w:top w:val="single" w:sz="4" w:space="1" w:color="auto"/>
          <w:left w:val="single" w:sz="4" w:space="4" w:color="auto"/>
          <w:bottom w:val="single" w:sz="4" w:space="1" w:color="auto"/>
          <w:right w:val="single" w:sz="4" w:space="4" w:color="auto"/>
        </w:pBdr>
        <w:ind w:left="363"/>
        <w:rPr>
          <w:rFonts w:asciiTheme="minorHAnsi" w:hAnsiTheme="minorHAnsi" w:cstheme="minorHAnsi"/>
          <w:sz w:val="22"/>
          <w:szCs w:val="22"/>
        </w:rPr>
      </w:pPr>
      <w:r w:rsidRPr="0093735E">
        <w:rPr>
          <w:rFonts w:asciiTheme="minorHAnsi" w:hAnsiTheme="minorHAnsi" w:cstheme="minorHAnsi"/>
          <w:sz w:val="22"/>
          <w:szCs w:val="22"/>
        </w:rPr>
        <w:t>Agreements:</w:t>
      </w:r>
    </w:p>
    <w:p w14:paraId="0DC2D6F7" w14:textId="77777777" w:rsidR="0093735E" w:rsidRPr="0093735E" w:rsidRDefault="0093735E" w:rsidP="0093735E">
      <w:pPr>
        <w:pStyle w:val="Doc-text2"/>
        <w:pBdr>
          <w:top w:val="single" w:sz="4" w:space="1" w:color="auto"/>
          <w:left w:val="single" w:sz="4" w:space="4" w:color="auto"/>
          <w:bottom w:val="single" w:sz="4" w:space="1" w:color="auto"/>
          <w:right w:val="single" w:sz="4" w:space="4" w:color="auto"/>
        </w:pBdr>
        <w:ind w:left="363"/>
        <w:rPr>
          <w:rFonts w:asciiTheme="minorHAnsi" w:hAnsiTheme="minorHAnsi" w:cstheme="minorHAnsi"/>
          <w:sz w:val="22"/>
          <w:szCs w:val="22"/>
        </w:rPr>
      </w:pPr>
      <w:r w:rsidRPr="0093735E">
        <w:rPr>
          <w:rFonts w:asciiTheme="minorHAnsi" w:hAnsiTheme="minorHAnsi" w:cstheme="minorHAnsi"/>
          <w:sz w:val="22"/>
          <w:szCs w:val="22"/>
        </w:rPr>
        <w:t>1</w:t>
      </w:r>
      <w:r w:rsidRPr="0093735E">
        <w:rPr>
          <w:rFonts w:asciiTheme="minorHAnsi" w:hAnsiTheme="minorHAnsi" w:cstheme="minorHAnsi"/>
          <w:sz w:val="22"/>
          <w:szCs w:val="22"/>
        </w:rPr>
        <w:tab/>
        <w:t>Include the slice IDs (S-NSSAIs) that triggered the RA procedure in the RA report.</w:t>
      </w:r>
    </w:p>
    <w:p w14:paraId="1132C5EB" w14:textId="23D3E319" w:rsidR="003A16C8" w:rsidRPr="00EB0C11" w:rsidRDefault="0093735E" w:rsidP="0093735E">
      <w:pPr>
        <w:pStyle w:val="Doc-text2"/>
        <w:pBdr>
          <w:top w:val="single" w:sz="4" w:space="1" w:color="auto"/>
          <w:left w:val="single" w:sz="4" w:space="4" w:color="auto"/>
          <w:bottom w:val="single" w:sz="4" w:space="1" w:color="auto"/>
          <w:right w:val="single" w:sz="4" w:space="4" w:color="auto"/>
        </w:pBdr>
        <w:ind w:left="363"/>
        <w:rPr>
          <w:sz w:val="22"/>
          <w:szCs w:val="22"/>
          <w:lang w:val="en-US"/>
        </w:rPr>
      </w:pPr>
      <w:r w:rsidRPr="0093735E">
        <w:rPr>
          <w:rFonts w:asciiTheme="minorHAnsi" w:hAnsiTheme="minorHAnsi" w:cstheme="minorHAnsi"/>
          <w:sz w:val="22"/>
          <w:szCs w:val="22"/>
        </w:rPr>
        <w:t>2</w:t>
      </w:r>
      <w:r w:rsidRPr="0093735E">
        <w:rPr>
          <w:rFonts w:asciiTheme="minorHAnsi" w:hAnsiTheme="minorHAnsi" w:cstheme="minorHAnsi"/>
          <w:sz w:val="22"/>
          <w:szCs w:val="22"/>
        </w:rPr>
        <w:tab/>
        <w:t>Include a single flag indicating whether the SDT was failed or not.</w:t>
      </w:r>
    </w:p>
    <w:p w14:paraId="3BECD095" w14:textId="2B44AAAF" w:rsidR="00967114" w:rsidRPr="00DA76C3" w:rsidRDefault="008D0DDD" w:rsidP="00D31749">
      <w:pPr>
        <w:spacing w:beforeLines="100" w:before="240" w:line="360" w:lineRule="auto"/>
        <w:rPr>
          <w:rFonts w:asciiTheme="minorHAnsi" w:hAnsiTheme="minorHAnsi" w:cstheme="minorHAnsi"/>
          <w:szCs w:val="22"/>
          <w:lang w:val="en-US"/>
        </w:rPr>
      </w:pPr>
      <w:r w:rsidRPr="00B636E4">
        <w:rPr>
          <w:rFonts w:asciiTheme="minorHAnsi" w:hAnsiTheme="minorHAnsi" w:cstheme="minorHAnsi"/>
          <w:szCs w:val="22"/>
          <w:lang w:val="en-US"/>
        </w:rPr>
        <w:t>In this contribution, we provide our consideration</w:t>
      </w:r>
      <w:r w:rsidR="00D31749" w:rsidRPr="00B636E4">
        <w:rPr>
          <w:rFonts w:asciiTheme="minorHAnsi" w:hAnsiTheme="minorHAnsi" w:cstheme="minorHAnsi"/>
          <w:szCs w:val="22"/>
          <w:lang w:val="en-US"/>
        </w:rPr>
        <w:t>s</w:t>
      </w:r>
      <w:r w:rsidRPr="00B636E4">
        <w:rPr>
          <w:rFonts w:asciiTheme="minorHAnsi" w:hAnsiTheme="minorHAnsi" w:cstheme="minorHAnsi"/>
          <w:szCs w:val="22"/>
          <w:lang w:val="en-US"/>
        </w:rPr>
        <w:t xml:space="preserve"> on</w:t>
      </w:r>
      <w:r w:rsidR="00BB0F2F">
        <w:rPr>
          <w:rFonts w:asciiTheme="minorHAnsi" w:hAnsiTheme="minorHAnsi" w:cstheme="minorHAnsi"/>
          <w:szCs w:val="22"/>
          <w:lang w:val="en-US"/>
        </w:rPr>
        <w:t xml:space="preserve"> </w:t>
      </w:r>
      <w:r w:rsidR="00BB0F2F">
        <w:rPr>
          <w:rFonts w:asciiTheme="minorHAnsi" w:hAnsiTheme="minorHAnsi" w:cstheme="minorHAnsi" w:hint="eastAsia"/>
          <w:szCs w:val="22"/>
          <w:lang w:val="en-US"/>
        </w:rPr>
        <w:t>the</w:t>
      </w:r>
      <w:r w:rsidR="00BB0F2F">
        <w:rPr>
          <w:rFonts w:asciiTheme="minorHAnsi" w:hAnsiTheme="minorHAnsi" w:cstheme="minorHAnsi"/>
          <w:szCs w:val="22"/>
          <w:lang w:val="en-US"/>
        </w:rPr>
        <w:t xml:space="preserve"> </w:t>
      </w:r>
      <w:r w:rsidR="00106E92">
        <w:rPr>
          <w:rFonts w:asciiTheme="minorHAnsi" w:hAnsiTheme="minorHAnsi" w:cstheme="minorHAnsi"/>
          <w:szCs w:val="22"/>
          <w:lang w:val="en-US"/>
        </w:rPr>
        <w:t>leftover</w:t>
      </w:r>
      <w:r w:rsidR="00C3293C">
        <w:rPr>
          <w:rFonts w:asciiTheme="minorHAnsi" w:hAnsiTheme="minorHAnsi" w:cstheme="minorHAnsi"/>
          <w:szCs w:val="22"/>
          <w:lang w:val="en-US"/>
        </w:rPr>
        <w:t xml:space="preserve"> </w:t>
      </w:r>
      <w:r w:rsidR="00C3293C">
        <w:rPr>
          <w:rFonts w:asciiTheme="minorHAnsi" w:hAnsiTheme="minorHAnsi" w:cstheme="minorHAnsi" w:hint="eastAsia"/>
          <w:szCs w:val="22"/>
          <w:lang w:val="en-US"/>
        </w:rPr>
        <w:t>open</w:t>
      </w:r>
      <w:r w:rsidR="00D31749" w:rsidRPr="00B636E4">
        <w:rPr>
          <w:rFonts w:asciiTheme="minorHAnsi" w:hAnsiTheme="minorHAnsi" w:cstheme="minorHAnsi"/>
          <w:szCs w:val="22"/>
          <w:lang w:val="en-US"/>
        </w:rPr>
        <w:t xml:space="preserve"> issues</w:t>
      </w:r>
      <w:r w:rsidR="00BB0F2F">
        <w:rPr>
          <w:rFonts w:asciiTheme="minorHAnsi" w:hAnsiTheme="minorHAnsi" w:cstheme="minorHAnsi"/>
          <w:szCs w:val="22"/>
          <w:lang w:val="en-US"/>
        </w:rPr>
        <w:t xml:space="preserve"> </w:t>
      </w:r>
      <w:r w:rsidR="00EF1809" w:rsidRPr="00B636E4">
        <w:rPr>
          <w:rFonts w:asciiTheme="minorHAnsi" w:hAnsiTheme="minorHAnsi" w:cstheme="minorHAnsi"/>
          <w:szCs w:val="22"/>
          <w:lang w:val="en-US"/>
        </w:rPr>
        <w:t xml:space="preserve">about SON enhancements for </w:t>
      </w:r>
      <w:r w:rsidR="00F147AC" w:rsidRPr="00B636E4">
        <w:rPr>
          <w:rFonts w:asciiTheme="minorHAnsi" w:hAnsiTheme="minorHAnsi" w:cstheme="minorHAnsi"/>
          <w:szCs w:val="22"/>
          <w:lang w:val="en-US"/>
        </w:rPr>
        <w:t>RACH repor</w:t>
      </w:r>
      <w:r w:rsidR="00261582" w:rsidRPr="00B636E4">
        <w:rPr>
          <w:rFonts w:asciiTheme="minorHAnsi" w:hAnsiTheme="minorHAnsi" w:cstheme="minorHAnsi"/>
          <w:szCs w:val="22"/>
          <w:lang w:val="en-US"/>
        </w:rPr>
        <w:t>t</w:t>
      </w:r>
      <w:r w:rsidR="00B7223B" w:rsidRPr="00B636E4">
        <w:rPr>
          <w:rFonts w:asciiTheme="minorHAnsi" w:hAnsiTheme="minorHAnsi" w:cstheme="minorHAnsi"/>
          <w:szCs w:val="22"/>
          <w:lang w:val="en-US"/>
        </w:rPr>
        <w:t>.</w:t>
      </w:r>
    </w:p>
    <w:p w14:paraId="6C0D2FE4" w14:textId="3DFAF704" w:rsidR="002A31B1" w:rsidRDefault="002A31B1" w:rsidP="00F60173">
      <w:pPr>
        <w:pStyle w:val="Heading1"/>
      </w:pPr>
      <w:bookmarkStart w:id="3" w:name="OLE_LINK4"/>
      <w:bookmarkStart w:id="4" w:name="OLE_LINK8"/>
      <w:bookmarkStart w:id="5" w:name="OLE_LINK6"/>
      <w:bookmarkStart w:id="6" w:name="OLE_LINK3"/>
      <w:bookmarkEnd w:id="2"/>
      <w:r>
        <w:t>Discussion</w:t>
      </w:r>
    </w:p>
    <w:p w14:paraId="4D63AD95" w14:textId="0CCE4061" w:rsidR="00C84D12" w:rsidRDefault="00D80B19" w:rsidP="00084E91">
      <w:pPr>
        <w:rPr>
          <w:rFonts w:asciiTheme="minorHAnsi" w:hAnsiTheme="minorHAnsi" w:cstheme="minorHAnsi"/>
          <w:bCs/>
        </w:rPr>
      </w:pPr>
      <w:r w:rsidRPr="00D80B19">
        <w:rPr>
          <w:rFonts w:asciiTheme="minorHAnsi" w:hAnsiTheme="minorHAnsi" w:cstheme="minorHAnsi"/>
          <w:bCs/>
        </w:rPr>
        <w:t xml:space="preserve">In the last meeting, it was agreed to include a single flag </w:t>
      </w:r>
      <w:r w:rsidR="000D18ED">
        <w:rPr>
          <w:rFonts w:asciiTheme="minorHAnsi" w:hAnsiTheme="minorHAnsi" w:cstheme="minorHAnsi"/>
          <w:bCs/>
        </w:rPr>
        <w:t xml:space="preserve">in the RA report </w:t>
      </w:r>
      <w:r w:rsidRPr="00D80B19">
        <w:rPr>
          <w:rFonts w:asciiTheme="minorHAnsi" w:hAnsiTheme="minorHAnsi" w:cstheme="minorHAnsi"/>
          <w:bCs/>
        </w:rPr>
        <w:t>indicating whether the SDT failed or not. However, it is still unclear if other SDT information, such as the items listed below, can be included in the RA report</w:t>
      </w:r>
      <w:r w:rsidR="00E13D0C">
        <w:rPr>
          <w:rFonts w:asciiTheme="minorHAnsi" w:hAnsiTheme="minorHAnsi" w:cstheme="minorHAnsi"/>
          <w:bCs/>
        </w:rPr>
        <w:t xml:space="preserve">. </w:t>
      </w:r>
    </w:p>
    <w:p w14:paraId="28E0FD63" w14:textId="63727B54" w:rsidR="0024754B" w:rsidRDefault="0024754B" w:rsidP="0024754B">
      <w:pPr>
        <w:pStyle w:val="ListParagraph"/>
        <w:numPr>
          <w:ilvl w:val="0"/>
          <w:numId w:val="12"/>
        </w:numPr>
        <w:rPr>
          <w:rFonts w:asciiTheme="minorHAnsi" w:hAnsiTheme="minorHAnsi" w:cstheme="minorHAnsi"/>
          <w:bCs/>
        </w:rPr>
      </w:pPr>
      <w:r w:rsidRPr="0024754B">
        <w:rPr>
          <w:rFonts w:asciiTheme="minorHAnsi" w:hAnsiTheme="minorHAnsi" w:cstheme="minorHAnsi"/>
          <w:bCs/>
        </w:rPr>
        <w:t>UE reports the DL RSRP and pending UL data volume at the time of SDT initiation.</w:t>
      </w:r>
    </w:p>
    <w:p w14:paraId="39F2237B" w14:textId="047B005D" w:rsidR="0024754B" w:rsidRDefault="0024754B" w:rsidP="0024754B">
      <w:pPr>
        <w:pStyle w:val="ListParagraph"/>
        <w:numPr>
          <w:ilvl w:val="0"/>
          <w:numId w:val="12"/>
        </w:numPr>
        <w:rPr>
          <w:rFonts w:asciiTheme="minorHAnsi" w:hAnsiTheme="minorHAnsi" w:cstheme="minorHAnsi"/>
          <w:bCs/>
        </w:rPr>
      </w:pPr>
      <w:r w:rsidRPr="0024754B">
        <w:rPr>
          <w:rFonts w:asciiTheme="minorHAnsi" w:hAnsiTheme="minorHAnsi" w:cstheme="minorHAnsi"/>
          <w:bCs/>
        </w:rPr>
        <w:t>The data volume buffered at UE side upon SDT initiation</w:t>
      </w:r>
      <w:r>
        <w:rPr>
          <w:rFonts w:asciiTheme="minorHAnsi" w:hAnsiTheme="minorHAnsi" w:cstheme="minorHAnsi"/>
          <w:bCs/>
        </w:rPr>
        <w:t>.</w:t>
      </w:r>
    </w:p>
    <w:p w14:paraId="7DC9A595" w14:textId="7E717CED" w:rsidR="0024754B" w:rsidRDefault="0024754B" w:rsidP="0024754B">
      <w:pPr>
        <w:pStyle w:val="ListParagraph"/>
        <w:numPr>
          <w:ilvl w:val="0"/>
          <w:numId w:val="12"/>
        </w:numPr>
        <w:rPr>
          <w:rFonts w:asciiTheme="minorHAnsi" w:hAnsiTheme="minorHAnsi" w:cstheme="minorHAnsi"/>
          <w:bCs/>
        </w:rPr>
      </w:pPr>
      <w:r w:rsidRPr="0024754B">
        <w:rPr>
          <w:rFonts w:asciiTheme="minorHAnsi" w:hAnsiTheme="minorHAnsi" w:cstheme="minorHAnsi"/>
          <w:bCs/>
        </w:rPr>
        <w:t>The data volume buffered at UE side when SDT fails</w:t>
      </w:r>
      <w:r w:rsidR="00B57397">
        <w:rPr>
          <w:rFonts w:asciiTheme="minorHAnsi" w:hAnsiTheme="minorHAnsi" w:cstheme="minorHAnsi"/>
          <w:bCs/>
        </w:rPr>
        <w:t>.</w:t>
      </w:r>
    </w:p>
    <w:p w14:paraId="4B9A67D0" w14:textId="20684AA9" w:rsidR="00FC43FE" w:rsidRPr="00220BBA" w:rsidRDefault="00B57397" w:rsidP="00FC43FE">
      <w:pPr>
        <w:rPr>
          <w:rFonts w:asciiTheme="minorHAnsi" w:hAnsiTheme="minorHAnsi" w:cstheme="minorHAnsi"/>
          <w:bCs/>
          <w:lang w:val="en-US"/>
        </w:rPr>
      </w:pPr>
      <w:r>
        <w:rPr>
          <w:rFonts w:asciiTheme="minorHAnsi" w:hAnsiTheme="minorHAnsi" w:cstheme="minorHAnsi"/>
          <w:bCs/>
        </w:rPr>
        <w:t>From our point of view,</w:t>
      </w:r>
      <w:r w:rsidR="00EC617B">
        <w:rPr>
          <w:rFonts w:asciiTheme="minorHAnsi" w:hAnsiTheme="minorHAnsi" w:cstheme="minorHAnsi"/>
          <w:bCs/>
        </w:rPr>
        <w:t xml:space="preserve"> </w:t>
      </w:r>
      <w:r w:rsidR="00DE1F88" w:rsidRPr="00DE1F88">
        <w:rPr>
          <w:rFonts w:asciiTheme="minorHAnsi" w:hAnsiTheme="minorHAnsi" w:cstheme="minorHAnsi"/>
          <w:bCs/>
        </w:rPr>
        <w:t xml:space="preserve">reporting these </w:t>
      </w:r>
      <w:r w:rsidR="00171370">
        <w:rPr>
          <w:rFonts w:asciiTheme="minorHAnsi" w:hAnsiTheme="minorHAnsi" w:cstheme="minorHAnsi"/>
          <w:bCs/>
        </w:rPr>
        <w:t xml:space="preserve">SDT </w:t>
      </w:r>
      <w:r w:rsidR="00DE1F88" w:rsidRPr="00DE1F88">
        <w:rPr>
          <w:rFonts w:asciiTheme="minorHAnsi" w:hAnsiTheme="minorHAnsi" w:cstheme="minorHAnsi"/>
          <w:bCs/>
        </w:rPr>
        <w:t xml:space="preserve">parameters is beneficial for the SDT </w:t>
      </w:r>
      <w:r w:rsidR="00680A42">
        <w:rPr>
          <w:rFonts w:asciiTheme="minorHAnsi" w:hAnsiTheme="minorHAnsi" w:cstheme="minorHAnsi"/>
          <w:bCs/>
        </w:rPr>
        <w:t>procedure</w:t>
      </w:r>
      <w:r w:rsidR="00AA414B">
        <w:rPr>
          <w:rFonts w:asciiTheme="minorHAnsi" w:hAnsiTheme="minorHAnsi" w:cstheme="minorHAnsi"/>
          <w:bCs/>
        </w:rPr>
        <w:t xml:space="preserve"> optimisation</w:t>
      </w:r>
      <w:r w:rsidR="00DE1F88" w:rsidRPr="00DE1F88">
        <w:rPr>
          <w:rFonts w:asciiTheme="minorHAnsi" w:hAnsiTheme="minorHAnsi" w:cstheme="minorHAnsi"/>
          <w:bCs/>
        </w:rPr>
        <w:t>, but it is more closely related to the SDT process rather than the RA procedure.</w:t>
      </w:r>
      <w:r w:rsidR="000707BC">
        <w:rPr>
          <w:rFonts w:asciiTheme="minorHAnsi" w:hAnsiTheme="minorHAnsi" w:cstheme="minorHAnsi"/>
          <w:bCs/>
        </w:rPr>
        <w:t xml:space="preserve"> </w:t>
      </w:r>
      <w:r w:rsidR="00DE1F88" w:rsidRPr="00DE1F88">
        <w:rPr>
          <w:rFonts w:asciiTheme="minorHAnsi" w:hAnsiTheme="minorHAnsi" w:cstheme="minorHAnsi"/>
          <w:bCs/>
        </w:rPr>
        <w:t xml:space="preserve">Since the RA report aims to provide information about performance metrics and random-access parameters used for RACH configuration optimization, including </w:t>
      </w:r>
      <w:r w:rsidR="00427378">
        <w:rPr>
          <w:rFonts w:asciiTheme="minorHAnsi" w:hAnsiTheme="minorHAnsi" w:cstheme="minorHAnsi" w:hint="eastAsia"/>
          <w:bCs/>
        </w:rPr>
        <w:t>t</w:t>
      </w:r>
      <w:r w:rsidR="00427378">
        <w:rPr>
          <w:rFonts w:asciiTheme="minorHAnsi" w:hAnsiTheme="minorHAnsi" w:cstheme="minorHAnsi"/>
          <w:bCs/>
        </w:rPr>
        <w:t xml:space="preserve">he SDT </w:t>
      </w:r>
      <w:r w:rsidR="00DE1F88" w:rsidRPr="00DE1F88">
        <w:rPr>
          <w:rFonts w:asciiTheme="minorHAnsi" w:hAnsiTheme="minorHAnsi" w:cstheme="minorHAnsi"/>
          <w:bCs/>
        </w:rPr>
        <w:t xml:space="preserve">parameters not directly related to the RA procedure would add unnecessary complexity and could potentially lead to misinterpretation of the report. Therefore, it is preferable to have a separate report for SDT procedure parameter optimization. </w:t>
      </w:r>
      <w:r w:rsidR="00796591">
        <w:rPr>
          <w:rFonts w:asciiTheme="minorHAnsi" w:hAnsiTheme="minorHAnsi" w:cstheme="minorHAnsi"/>
          <w:bCs/>
        </w:rPr>
        <w:t>But as it</w:t>
      </w:r>
      <w:r w:rsidR="00DE1F88" w:rsidRPr="00DE1F88">
        <w:rPr>
          <w:rFonts w:asciiTheme="minorHAnsi" w:hAnsiTheme="minorHAnsi" w:cstheme="minorHAnsi"/>
          <w:bCs/>
        </w:rPr>
        <w:t xml:space="preserve"> is not within the </w:t>
      </w:r>
      <w:r w:rsidR="00BC0193">
        <w:rPr>
          <w:rFonts w:asciiTheme="minorHAnsi" w:hAnsiTheme="minorHAnsi" w:cstheme="minorHAnsi"/>
          <w:bCs/>
        </w:rPr>
        <w:t xml:space="preserve">WID </w:t>
      </w:r>
      <w:r w:rsidR="00DE1F88" w:rsidRPr="00DE1F88">
        <w:rPr>
          <w:rFonts w:asciiTheme="minorHAnsi" w:hAnsiTheme="minorHAnsi" w:cstheme="minorHAnsi"/>
          <w:bCs/>
        </w:rPr>
        <w:t>scope of Rel-18, we propose not to pursue the inclusion of additional SDT information in the RA report for Rel-18</w:t>
      </w:r>
      <w:r w:rsidR="00220BBA" w:rsidRPr="00220BBA">
        <w:rPr>
          <w:rFonts w:asciiTheme="minorHAnsi" w:hAnsiTheme="minorHAnsi" w:cstheme="minorHAnsi"/>
          <w:bCs/>
        </w:rPr>
        <w:t>.</w:t>
      </w:r>
    </w:p>
    <w:p w14:paraId="4B38C2E0" w14:textId="4B4BE498" w:rsidR="00084E91" w:rsidRDefault="00084E91" w:rsidP="00B57397">
      <w:pPr>
        <w:rPr>
          <w:rFonts w:asciiTheme="minorHAnsi" w:hAnsiTheme="minorHAnsi" w:cstheme="minorHAnsi"/>
          <w:b/>
        </w:rPr>
      </w:pPr>
      <w:r w:rsidRPr="00D22137">
        <w:rPr>
          <w:rFonts w:asciiTheme="minorHAnsi" w:hAnsiTheme="minorHAnsi" w:cstheme="minorHAnsi" w:hint="eastAsia"/>
          <w:b/>
        </w:rPr>
        <w:t>P</w:t>
      </w:r>
      <w:r w:rsidRPr="00D22137">
        <w:rPr>
          <w:rFonts w:asciiTheme="minorHAnsi" w:hAnsiTheme="minorHAnsi" w:cstheme="minorHAnsi"/>
          <w:b/>
        </w:rPr>
        <w:t>roposal</w:t>
      </w:r>
      <w:r w:rsidR="00C221F4">
        <w:rPr>
          <w:rFonts w:asciiTheme="minorHAnsi" w:hAnsiTheme="minorHAnsi" w:cstheme="minorHAnsi"/>
          <w:b/>
        </w:rPr>
        <w:t xml:space="preserve"> 1</w:t>
      </w:r>
      <w:r w:rsidRPr="00D22137">
        <w:rPr>
          <w:rFonts w:asciiTheme="minorHAnsi" w:hAnsiTheme="minorHAnsi" w:cstheme="minorHAnsi"/>
          <w:b/>
        </w:rPr>
        <w:t xml:space="preserve">: </w:t>
      </w:r>
      <w:r w:rsidR="00E63374">
        <w:rPr>
          <w:rFonts w:asciiTheme="minorHAnsi" w:hAnsiTheme="minorHAnsi" w:cstheme="minorHAnsi"/>
          <w:b/>
        </w:rPr>
        <w:t>The</w:t>
      </w:r>
      <w:r w:rsidR="006D7075">
        <w:rPr>
          <w:rFonts w:asciiTheme="minorHAnsi" w:hAnsiTheme="minorHAnsi" w:cstheme="minorHAnsi"/>
          <w:b/>
        </w:rPr>
        <w:t xml:space="preserve"> additional SDT </w:t>
      </w:r>
      <w:r w:rsidR="0079738B">
        <w:rPr>
          <w:rFonts w:asciiTheme="minorHAnsi" w:hAnsiTheme="minorHAnsi" w:cstheme="minorHAnsi"/>
          <w:b/>
        </w:rPr>
        <w:t>information</w:t>
      </w:r>
      <w:r w:rsidR="006D7075">
        <w:rPr>
          <w:rFonts w:asciiTheme="minorHAnsi" w:hAnsiTheme="minorHAnsi" w:cstheme="minorHAnsi"/>
          <w:b/>
        </w:rPr>
        <w:t xml:space="preserve"> in the RA report</w:t>
      </w:r>
      <w:r w:rsidR="00E63374">
        <w:rPr>
          <w:rFonts w:asciiTheme="minorHAnsi" w:hAnsiTheme="minorHAnsi" w:cstheme="minorHAnsi"/>
          <w:b/>
        </w:rPr>
        <w:t xml:space="preserve"> is not pursued</w:t>
      </w:r>
      <w:r w:rsidR="0079738B">
        <w:rPr>
          <w:rFonts w:asciiTheme="minorHAnsi" w:hAnsiTheme="minorHAnsi" w:cstheme="minorHAnsi"/>
          <w:b/>
        </w:rPr>
        <w:t xml:space="preserve"> in Rel-1</w:t>
      </w:r>
      <w:r w:rsidR="00E63374">
        <w:rPr>
          <w:rFonts w:asciiTheme="minorHAnsi" w:hAnsiTheme="minorHAnsi" w:cstheme="minorHAnsi"/>
          <w:b/>
        </w:rPr>
        <w:t>8</w:t>
      </w:r>
      <w:r>
        <w:rPr>
          <w:rFonts w:asciiTheme="minorHAnsi" w:hAnsiTheme="minorHAnsi" w:cstheme="minorHAnsi"/>
          <w:b/>
        </w:rPr>
        <w:t>.</w:t>
      </w:r>
    </w:p>
    <w:p w14:paraId="7EF2588E" w14:textId="01C3DC37" w:rsidR="00AD3D0C" w:rsidRDefault="00AD3D0C" w:rsidP="00AE11B2">
      <w:pPr>
        <w:rPr>
          <w:rFonts w:asciiTheme="minorHAnsi" w:hAnsiTheme="minorHAnsi" w:cstheme="minorHAnsi"/>
          <w:bCs/>
        </w:rPr>
      </w:pPr>
      <w:r w:rsidRPr="00AD3D0C">
        <w:rPr>
          <w:rFonts w:asciiTheme="minorHAnsi" w:hAnsiTheme="minorHAnsi" w:cstheme="minorHAnsi"/>
          <w:bCs/>
        </w:rPr>
        <w:t xml:space="preserve">Previously, some companies proposed </w:t>
      </w:r>
      <w:r>
        <w:rPr>
          <w:rFonts w:asciiTheme="minorHAnsi" w:hAnsiTheme="minorHAnsi" w:cstheme="minorHAnsi"/>
          <w:bCs/>
        </w:rPr>
        <w:t>to report</w:t>
      </w:r>
      <w:r w:rsidRPr="00AD3D0C">
        <w:rPr>
          <w:rFonts w:asciiTheme="minorHAnsi" w:hAnsiTheme="minorHAnsi" w:cstheme="minorHAnsi"/>
          <w:bCs/>
        </w:rPr>
        <w:t xml:space="preserve"> whether a UE has used slice-specific or AI-specific RACH parameters for the RA procedure. </w:t>
      </w:r>
      <w:r w:rsidR="00F435CF">
        <w:rPr>
          <w:rFonts w:asciiTheme="minorHAnsi" w:hAnsiTheme="minorHAnsi" w:cstheme="minorHAnsi"/>
          <w:bCs/>
        </w:rPr>
        <w:t>W</w:t>
      </w:r>
      <w:r w:rsidR="000D1432">
        <w:rPr>
          <w:rFonts w:asciiTheme="minorHAnsi" w:hAnsiTheme="minorHAnsi" w:cstheme="minorHAnsi"/>
          <w:bCs/>
        </w:rPr>
        <w:t>e can note</w:t>
      </w:r>
      <w:r w:rsidRPr="00AD3D0C">
        <w:rPr>
          <w:rFonts w:asciiTheme="minorHAnsi" w:hAnsiTheme="minorHAnsi" w:cstheme="minorHAnsi"/>
          <w:bCs/>
        </w:rPr>
        <w:t xml:space="preserve"> </w:t>
      </w:r>
      <w:r w:rsidR="00F435CF">
        <w:rPr>
          <w:rFonts w:asciiTheme="minorHAnsi" w:hAnsiTheme="minorHAnsi" w:cstheme="minorHAnsi"/>
          <w:bCs/>
        </w:rPr>
        <w:t xml:space="preserve">that in </w:t>
      </w:r>
      <w:r w:rsidR="00D26CC7">
        <w:rPr>
          <w:rFonts w:asciiTheme="minorHAnsi" w:hAnsiTheme="minorHAnsi" w:cstheme="minorHAnsi" w:hint="eastAsia"/>
          <w:bCs/>
        </w:rPr>
        <w:t>the</w:t>
      </w:r>
      <w:r w:rsidR="00D26CC7">
        <w:rPr>
          <w:rFonts w:asciiTheme="minorHAnsi" w:hAnsiTheme="minorHAnsi" w:cstheme="minorHAnsi"/>
          <w:bCs/>
        </w:rPr>
        <w:t xml:space="preserve"> </w:t>
      </w:r>
      <w:r w:rsidR="00F435CF">
        <w:rPr>
          <w:rFonts w:asciiTheme="minorHAnsi" w:hAnsiTheme="minorHAnsi" w:cstheme="minorHAnsi"/>
          <w:bCs/>
        </w:rPr>
        <w:t>legacy, the</w:t>
      </w:r>
      <w:r w:rsidRPr="00AD3D0C">
        <w:rPr>
          <w:rFonts w:asciiTheme="minorHAnsi" w:hAnsiTheme="minorHAnsi" w:cstheme="minorHAnsi"/>
          <w:bCs/>
        </w:rPr>
        <w:t xml:space="preserve"> AI-specific RA prioritization parameters were introduced, but there were no such parameters reported in the RA report for optimization. As such, we </w:t>
      </w:r>
      <w:r w:rsidR="00F174E2">
        <w:rPr>
          <w:rFonts w:asciiTheme="minorHAnsi" w:hAnsiTheme="minorHAnsi" w:cstheme="minorHAnsi"/>
          <w:bCs/>
        </w:rPr>
        <w:t>p</w:t>
      </w:r>
      <w:r w:rsidR="0071189F">
        <w:rPr>
          <w:rFonts w:asciiTheme="minorHAnsi" w:hAnsiTheme="minorHAnsi" w:cstheme="minorHAnsi"/>
          <w:bCs/>
        </w:rPr>
        <w:t>refer not</w:t>
      </w:r>
      <w:r w:rsidRPr="00AD3D0C">
        <w:rPr>
          <w:rFonts w:asciiTheme="minorHAnsi" w:hAnsiTheme="minorHAnsi" w:cstheme="minorHAnsi"/>
          <w:bCs/>
        </w:rPr>
        <w:t xml:space="preserve"> to introduce such reporting for slice-specific RA prioritization parameters</w:t>
      </w:r>
      <w:r w:rsidR="006949D3">
        <w:rPr>
          <w:rFonts w:asciiTheme="minorHAnsi" w:hAnsiTheme="minorHAnsi" w:cstheme="minorHAnsi"/>
          <w:bCs/>
        </w:rPr>
        <w:t xml:space="preserve"> in the RA report.</w:t>
      </w:r>
    </w:p>
    <w:p w14:paraId="2D60DDEB" w14:textId="13B29BC4" w:rsidR="008C505F" w:rsidRDefault="005A55B3" w:rsidP="00AE11B2">
      <w:pPr>
        <w:rPr>
          <w:rFonts w:asciiTheme="minorHAnsi" w:hAnsiTheme="minorHAnsi" w:cstheme="minorHAnsi"/>
          <w:b/>
        </w:rPr>
      </w:pPr>
      <w:r w:rsidRPr="005A55B3">
        <w:rPr>
          <w:rFonts w:asciiTheme="minorHAnsi" w:hAnsiTheme="minorHAnsi" w:cstheme="minorHAnsi" w:hint="eastAsia"/>
          <w:b/>
        </w:rPr>
        <w:lastRenderedPageBreak/>
        <w:t>P</w:t>
      </w:r>
      <w:r w:rsidRPr="005A55B3">
        <w:rPr>
          <w:rFonts w:asciiTheme="minorHAnsi" w:hAnsiTheme="minorHAnsi" w:cstheme="minorHAnsi"/>
          <w:b/>
        </w:rPr>
        <w:t>roposal</w:t>
      </w:r>
      <w:r w:rsidR="00342B41">
        <w:rPr>
          <w:rFonts w:asciiTheme="minorHAnsi" w:hAnsiTheme="minorHAnsi" w:cstheme="minorHAnsi"/>
          <w:b/>
        </w:rPr>
        <w:t xml:space="preserve"> 2</w:t>
      </w:r>
      <w:r w:rsidRPr="005A55B3">
        <w:rPr>
          <w:rFonts w:asciiTheme="minorHAnsi" w:hAnsiTheme="minorHAnsi" w:cstheme="minorHAnsi"/>
          <w:b/>
        </w:rPr>
        <w:t xml:space="preserve">: </w:t>
      </w:r>
      <w:r w:rsidR="009B3711">
        <w:rPr>
          <w:rFonts w:asciiTheme="minorHAnsi" w:hAnsiTheme="minorHAnsi" w:cstheme="minorHAnsi"/>
          <w:b/>
        </w:rPr>
        <w:t>No need to</w:t>
      </w:r>
      <w:r w:rsidR="008F63F9">
        <w:rPr>
          <w:rFonts w:asciiTheme="minorHAnsi" w:hAnsiTheme="minorHAnsi" w:cstheme="minorHAnsi"/>
          <w:b/>
        </w:rPr>
        <w:t xml:space="preserve"> include</w:t>
      </w:r>
      <w:r w:rsidR="004B1BAF">
        <w:rPr>
          <w:rFonts w:asciiTheme="minorHAnsi" w:hAnsiTheme="minorHAnsi" w:cstheme="minorHAnsi"/>
          <w:b/>
        </w:rPr>
        <w:t xml:space="preserve"> the used</w:t>
      </w:r>
      <w:r w:rsidR="008F63F9">
        <w:rPr>
          <w:rFonts w:asciiTheme="minorHAnsi" w:hAnsiTheme="minorHAnsi" w:cstheme="minorHAnsi"/>
          <w:b/>
        </w:rPr>
        <w:t xml:space="preserve"> RA prioritisation p</w:t>
      </w:r>
      <w:r w:rsidRPr="005A55B3">
        <w:rPr>
          <w:rFonts w:asciiTheme="minorHAnsi" w:hAnsiTheme="minorHAnsi" w:cstheme="minorHAnsi"/>
          <w:b/>
        </w:rPr>
        <w:t xml:space="preserve">arameters </w:t>
      </w:r>
      <w:r w:rsidR="008F63F9">
        <w:rPr>
          <w:rFonts w:asciiTheme="minorHAnsi" w:hAnsiTheme="minorHAnsi" w:cstheme="minorHAnsi"/>
          <w:b/>
        </w:rPr>
        <w:t>into the RA report</w:t>
      </w:r>
      <w:r w:rsidR="004A3E32">
        <w:rPr>
          <w:rFonts w:asciiTheme="minorHAnsi" w:hAnsiTheme="minorHAnsi" w:cstheme="minorHAnsi"/>
          <w:b/>
        </w:rPr>
        <w:t>.</w:t>
      </w:r>
    </w:p>
    <w:p w14:paraId="1BD34358" w14:textId="60BD0449" w:rsidR="00A1682A" w:rsidRDefault="00A1682A" w:rsidP="00AE11B2">
      <w:pPr>
        <w:rPr>
          <w:rFonts w:asciiTheme="minorHAnsi" w:hAnsiTheme="minorHAnsi" w:cstheme="minorHAnsi"/>
          <w:bCs/>
        </w:rPr>
      </w:pPr>
      <w:r w:rsidRPr="00A1682A">
        <w:rPr>
          <w:rFonts w:asciiTheme="minorHAnsi" w:hAnsiTheme="minorHAnsi" w:cstheme="minorHAnsi"/>
          <w:bCs/>
        </w:rPr>
        <w:t xml:space="preserve">During the post meeting discussion, there is another open </w:t>
      </w:r>
      <w:r w:rsidR="00740266">
        <w:rPr>
          <w:rFonts w:asciiTheme="minorHAnsi" w:hAnsiTheme="minorHAnsi" w:cstheme="minorHAnsi"/>
          <w:bCs/>
        </w:rPr>
        <w:t>issue</w:t>
      </w:r>
      <w:r w:rsidRPr="00A1682A">
        <w:rPr>
          <w:rFonts w:asciiTheme="minorHAnsi" w:hAnsiTheme="minorHAnsi" w:cstheme="minorHAnsi"/>
          <w:bCs/>
        </w:rPr>
        <w:t xml:space="preserve"> that for SN RACH report</w:t>
      </w:r>
      <w:r>
        <w:rPr>
          <w:rFonts w:asciiTheme="minorHAnsi" w:hAnsiTheme="minorHAnsi" w:cstheme="minorHAnsi"/>
          <w:bCs/>
        </w:rPr>
        <w:t xml:space="preserve"> </w:t>
      </w:r>
      <w:r w:rsidRPr="00A1682A">
        <w:rPr>
          <w:rFonts w:asciiTheme="minorHAnsi" w:hAnsiTheme="minorHAnsi" w:cstheme="minorHAnsi"/>
          <w:bCs/>
        </w:rPr>
        <w:t>whether UE report all available NR RACH report based on request from LTE BS or whether new UE variable is needed</w:t>
      </w:r>
      <w:r w:rsidR="00740266">
        <w:rPr>
          <w:rFonts w:asciiTheme="minorHAnsi" w:hAnsiTheme="minorHAnsi" w:cstheme="minorHAnsi"/>
          <w:bCs/>
        </w:rPr>
        <w:t xml:space="preserve">. </w:t>
      </w:r>
    </w:p>
    <w:p w14:paraId="59C5A933" w14:textId="1AD13B13" w:rsidR="00050462" w:rsidRDefault="00050462" w:rsidP="00AE11B2">
      <w:pPr>
        <w:rPr>
          <w:rFonts w:asciiTheme="minorHAnsi" w:hAnsiTheme="minorHAnsi" w:cstheme="minorHAnsi"/>
          <w:bCs/>
        </w:rPr>
      </w:pPr>
      <w:r w:rsidRPr="00050462">
        <w:rPr>
          <w:rFonts w:asciiTheme="minorHAnsi" w:hAnsiTheme="minorHAnsi" w:cstheme="minorHAnsi"/>
          <w:bCs/>
        </w:rPr>
        <w:t xml:space="preserve">From our perspective, the RA information is collected and reported to the network for the optimization of RACH configuration parameters, regardless of whether it is for single or dual connectivity. </w:t>
      </w:r>
      <w:r w:rsidR="00E96530">
        <w:rPr>
          <w:rFonts w:asciiTheme="minorHAnsi" w:hAnsiTheme="minorHAnsi" w:cstheme="minorHAnsi"/>
          <w:bCs/>
        </w:rPr>
        <w:t>As</w:t>
      </w:r>
      <w:r w:rsidR="00687C8C">
        <w:rPr>
          <w:rFonts w:asciiTheme="minorHAnsi" w:hAnsiTheme="minorHAnsi" w:cstheme="minorHAnsi"/>
          <w:bCs/>
        </w:rPr>
        <w:t xml:space="preserve"> it</w:t>
      </w:r>
      <w:r w:rsidRPr="00050462">
        <w:rPr>
          <w:rFonts w:asciiTheme="minorHAnsi" w:hAnsiTheme="minorHAnsi" w:cstheme="minorHAnsi"/>
          <w:bCs/>
        </w:rPr>
        <w:t xml:space="preserve"> was agreed in R16 that the network cannot retrieve only parts of the stored list of RACH reports</w:t>
      </w:r>
      <w:r w:rsidR="00E96530">
        <w:rPr>
          <w:rFonts w:asciiTheme="minorHAnsi" w:hAnsiTheme="minorHAnsi" w:cstheme="minorHAnsi"/>
          <w:bCs/>
        </w:rPr>
        <w:t xml:space="preserve">, </w:t>
      </w:r>
      <w:r w:rsidRPr="00050462">
        <w:rPr>
          <w:rFonts w:asciiTheme="minorHAnsi" w:hAnsiTheme="minorHAnsi" w:cstheme="minorHAnsi"/>
          <w:bCs/>
        </w:rPr>
        <w:t xml:space="preserve">we </w:t>
      </w:r>
      <w:r w:rsidR="00F174E2">
        <w:rPr>
          <w:rFonts w:asciiTheme="minorHAnsi" w:hAnsiTheme="minorHAnsi" w:cstheme="minorHAnsi"/>
          <w:bCs/>
        </w:rPr>
        <w:t xml:space="preserve">have not seen any motivation </w:t>
      </w:r>
      <w:r w:rsidRPr="00050462">
        <w:rPr>
          <w:rFonts w:asciiTheme="minorHAnsi" w:hAnsiTheme="minorHAnsi" w:cstheme="minorHAnsi"/>
          <w:bCs/>
        </w:rPr>
        <w:t>not to report the NR RA report to the network if it is available in UE variables. On the contrary, if the UE only reports part of the available NR report, it will result in resource loss and introduce complexity to the UE in terms of filtering and storage.</w:t>
      </w:r>
    </w:p>
    <w:p w14:paraId="58F4DCAC" w14:textId="0D82460A" w:rsidR="00087B32" w:rsidRDefault="001F0AF1" w:rsidP="00AE11B2">
      <w:pPr>
        <w:rPr>
          <w:rFonts w:asciiTheme="minorHAnsi" w:hAnsiTheme="minorHAnsi" w:cstheme="minorHAnsi"/>
          <w:bCs/>
        </w:rPr>
      </w:pPr>
      <w:r>
        <w:rPr>
          <w:rFonts w:asciiTheme="minorHAnsi" w:hAnsiTheme="minorHAnsi" w:cstheme="minorHAnsi"/>
          <w:bCs/>
        </w:rPr>
        <w:t>For</w:t>
      </w:r>
      <w:r w:rsidR="00162352" w:rsidRPr="00162352">
        <w:rPr>
          <w:rFonts w:asciiTheme="minorHAnsi" w:hAnsiTheme="minorHAnsi" w:cstheme="minorHAnsi"/>
          <w:bCs/>
        </w:rPr>
        <w:t xml:space="preserve"> the introduction of new UE variables</w:t>
      </w:r>
      <w:r>
        <w:rPr>
          <w:rFonts w:asciiTheme="minorHAnsi" w:hAnsiTheme="minorHAnsi" w:cstheme="minorHAnsi"/>
          <w:bCs/>
        </w:rPr>
        <w:t>, it</w:t>
      </w:r>
      <w:r w:rsidR="00162352" w:rsidRPr="00162352">
        <w:rPr>
          <w:rFonts w:asciiTheme="minorHAnsi" w:hAnsiTheme="minorHAnsi" w:cstheme="minorHAnsi"/>
          <w:bCs/>
        </w:rPr>
        <w:t xml:space="preserve"> has been proposed several times before in order to isolate certain report information from others. However, it was not agreed </w:t>
      </w:r>
      <w:r w:rsidR="00162352">
        <w:rPr>
          <w:rFonts w:asciiTheme="minorHAnsi" w:hAnsiTheme="minorHAnsi" w:cstheme="minorHAnsi"/>
          <w:bCs/>
        </w:rPr>
        <w:t>because it</w:t>
      </w:r>
      <w:r w:rsidR="00162352" w:rsidRPr="00162352">
        <w:rPr>
          <w:rFonts w:asciiTheme="minorHAnsi" w:hAnsiTheme="minorHAnsi" w:cstheme="minorHAnsi"/>
          <w:bCs/>
        </w:rPr>
        <w:t xml:space="preserve"> would either impact existing reporting due to limited UE memory or require additional memory on the UE side, which is unacceptable for us as a UE vendor</w:t>
      </w:r>
      <w:r w:rsidR="00474EEB">
        <w:rPr>
          <w:rFonts w:asciiTheme="minorHAnsi" w:hAnsiTheme="minorHAnsi" w:cstheme="minorHAnsi"/>
          <w:bCs/>
        </w:rPr>
        <w:t>.</w:t>
      </w:r>
    </w:p>
    <w:p w14:paraId="6C99BF66" w14:textId="7ECD9591" w:rsidR="00037F33" w:rsidRPr="00037F33" w:rsidRDefault="00037F33" w:rsidP="00AE11B2">
      <w:pPr>
        <w:rPr>
          <w:rFonts w:asciiTheme="minorHAnsi" w:hAnsiTheme="minorHAnsi" w:cstheme="minorHAnsi"/>
          <w:b/>
        </w:rPr>
      </w:pPr>
      <w:r w:rsidRPr="00037F33">
        <w:rPr>
          <w:rFonts w:asciiTheme="minorHAnsi" w:hAnsiTheme="minorHAnsi" w:cstheme="minorHAnsi"/>
          <w:b/>
        </w:rPr>
        <w:t xml:space="preserve">Proposal 3: </w:t>
      </w:r>
      <w:r>
        <w:rPr>
          <w:rFonts w:asciiTheme="minorHAnsi" w:hAnsiTheme="minorHAnsi" w:cstheme="minorHAnsi" w:hint="eastAsia"/>
          <w:b/>
        </w:rPr>
        <w:t>Upon</w:t>
      </w:r>
      <w:r>
        <w:rPr>
          <w:rFonts w:asciiTheme="minorHAnsi" w:hAnsiTheme="minorHAnsi" w:cstheme="minorHAnsi"/>
          <w:b/>
        </w:rPr>
        <w:t xml:space="preserve"> requested by the LTE BS for the </w:t>
      </w:r>
      <w:r w:rsidR="005727A3">
        <w:rPr>
          <w:rFonts w:asciiTheme="minorHAnsi" w:hAnsiTheme="minorHAnsi" w:cstheme="minorHAnsi"/>
          <w:b/>
        </w:rPr>
        <w:t xml:space="preserve">NR </w:t>
      </w:r>
      <w:r>
        <w:rPr>
          <w:rFonts w:asciiTheme="minorHAnsi" w:hAnsiTheme="minorHAnsi" w:cstheme="minorHAnsi"/>
          <w:b/>
        </w:rPr>
        <w:t xml:space="preserve">RA report, </w:t>
      </w:r>
      <w:r w:rsidRPr="00037F33">
        <w:rPr>
          <w:rFonts w:asciiTheme="minorHAnsi" w:hAnsiTheme="minorHAnsi" w:cstheme="minorHAnsi"/>
          <w:b/>
        </w:rPr>
        <w:t xml:space="preserve">UE report all available </w:t>
      </w:r>
      <w:r w:rsidR="00AB3180">
        <w:rPr>
          <w:rFonts w:asciiTheme="minorHAnsi" w:hAnsiTheme="minorHAnsi" w:cstheme="minorHAnsi"/>
          <w:b/>
        </w:rPr>
        <w:t xml:space="preserve">NR </w:t>
      </w:r>
      <w:r w:rsidRPr="00037F33">
        <w:rPr>
          <w:rFonts w:asciiTheme="minorHAnsi" w:hAnsiTheme="minorHAnsi" w:cstheme="minorHAnsi"/>
          <w:b/>
        </w:rPr>
        <w:t>RACH report regardless the RACH report is collected in (NG)EN-DC or not</w:t>
      </w:r>
      <w:r w:rsidR="005727A3">
        <w:rPr>
          <w:rFonts w:asciiTheme="minorHAnsi" w:hAnsiTheme="minorHAnsi" w:cstheme="minorHAnsi"/>
          <w:b/>
        </w:rPr>
        <w:t>.</w:t>
      </w:r>
    </w:p>
    <w:bookmarkEnd w:id="3"/>
    <w:bookmarkEnd w:id="4"/>
    <w:bookmarkEnd w:id="5"/>
    <w:bookmarkEnd w:id="6"/>
    <w:p w14:paraId="18EDDB72" w14:textId="1E791318" w:rsidR="00C339C9" w:rsidRDefault="00C339C9" w:rsidP="00413CFD">
      <w:pPr>
        <w:pStyle w:val="Heading1"/>
      </w:pPr>
      <w:r>
        <w:rPr>
          <w:rFonts w:hint="eastAsia"/>
        </w:rPr>
        <w:t>Conclusions</w:t>
      </w:r>
    </w:p>
    <w:p w14:paraId="474EB1A5" w14:textId="3A4AA9D5" w:rsidR="00E84B41" w:rsidRDefault="00E84B41" w:rsidP="00E84B41">
      <w:pPr>
        <w:rPr>
          <w:rFonts w:asciiTheme="minorHAnsi" w:hAnsiTheme="minorHAnsi" w:cstheme="minorHAnsi"/>
        </w:rPr>
      </w:pPr>
      <w:r w:rsidRPr="00CC76C8">
        <w:rPr>
          <w:rFonts w:asciiTheme="minorHAnsi" w:hAnsiTheme="minorHAnsi" w:cstheme="minorHAnsi"/>
        </w:rPr>
        <w:t xml:space="preserve">During the discussion above, we have the following </w:t>
      </w:r>
      <w:r w:rsidRPr="00CC76C8">
        <w:rPr>
          <w:rFonts w:asciiTheme="minorHAnsi" w:hAnsiTheme="minorHAnsi" w:cstheme="minorHAnsi"/>
          <w:lang w:val="en-US"/>
        </w:rPr>
        <w:t xml:space="preserve">observations and </w:t>
      </w:r>
      <w:r w:rsidRPr="00CC76C8">
        <w:rPr>
          <w:rFonts w:asciiTheme="minorHAnsi" w:hAnsiTheme="minorHAnsi" w:cstheme="minorHAnsi"/>
        </w:rPr>
        <w:t>proposals:</w:t>
      </w:r>
    </w:p>
    <w:p w14:paraId="6148AF01" w14:textId="77777777" w:rsidR="00342B41" w:rsidRDefault="00342B41" w:rsidP="00342B41">
      <w:pPr>
        <w:rPr>
          <w:rFonts w:asciiTheme="minorHAnsi" w:hAnsiTheme="minorHAnsi" w:cstheme="minorHAnsi"/>
          <w:b/>
        </w:rPr>
      </w:pPr>
      <w:r w:rsidRPr="00D22137">
        <w:rPr>
          <w:rFonts w:asciiTheme="minorHAnsi" w:hAnsiTheme="minorHAnsi" w:cstheme="minorHAnsi" w:hint="eastAsia"/>
          <w:b/>
        </w:rPr>
        <w:t>P</w:t>
      </w:r>
      <w:r w:rsidRPr="00D22137">
        <w:rPr>
          <w:rFonts w:asciiTheme="minorHAnsi" w:hAnsiTheme="minorHAnsi" w:cstheme="minorHAnsi"/>
          <w:b/>
        </w:rPr>
        <w:t>roposal</w:t>
      </w:r>
      <w:r>
        <w:rPr>
          <w:rFonts w:asciiTheme="minorHAnsi" w:hAnsiTheme="minorHAnsi" w:cstheme="minorHAnsi"/>
          <w:b/>
        </w:rPr>
        <w:t xml:space="preserve"> 1</w:t>
      </w:r>
      <w:r w:rsidRPr="00D22137">
        <w:rPr>
          <w:rFonts w:asciiTheme="minorHAnsi" w:hAnsiTheme="minorHAnsi" w:cstheme="minorHAnsi"/>
          <w:b/>
        </w:rPr>
        <w:t xml:space="preserve">: </w:t>
      </w:r>
      <w:r>
        <w:rPr>
          <w:rFonts w:asciiTheme="minorHAnsi" w:hAnsiTheme="minorHAnsi" w:cstheme="minorHAnsi"/>
          <w:b/>
        </w:rPr>
        <w:t>The additional SDT information in the RA report is not pursued in Rel-18.</w:t>
      </w:r>
    </w:p>
    <w:p w14:paraId="7C0EA129" w14:textId="7A8F0DB8" w:rsidR="00342B41" w:rsidRDefault="00342B41" w:rsidP="00342B41">
      <w:pPr>
        <w:rPr>
          <w:rFonts w:asciiTheme="minorHAnsi" w:hAnsiTheme="minorHAnsi" w:cstheme="minorHAnsi"/>
          <w:b/>
        </w:rPr>
      </w:pPr>
      <w:r w:rsidRPr="005A55B3">
        <w:rPr>
          <w:rFonts w:asciiTheme="minorHAnsi" w:hAnsiTheme="minorHAnsi" w:cstheme="minorHAnsi" w:hint="eastAsia"/>
          <w:b/>
        </w:rPr>
        <w:t>P</w:t>
      </w:r>
      <w:r w:rsidRPr="005A55B3">
        <w:rPr>
          <w:rFonts w:asciiTheme="minorHAnsi" w:hAnsiTheme="minorHAnsi" w:cstheme="minorHAnsi"/>
          <w:b/>
        </w:rPr>
        <w:t>roposal</w:t>
      </w:r>
      <w:r>
        <w:rPr>
          <w:rFonts w:asciiTheme="minorHAnsi" w:hAnsiTheme="minorHAnsi" w:cstheme="minorHAnsi"/>
          <w:b/>
        </w:rPr>
        <w:t xml:space="preserve"> 2</w:t>
      </w:r>
      <w:r w:rsidRPr="005A55B3">
        <w:rPr>
          <w:rFonts w:asciiTheme="minorHAnsi" w:hAnsiTheme="minorHAnsi" w:cstheme="minorHAnsi"/>
          <w:b/>
        </w:rPr>
        <w:t xml:space="preserve">: </w:t>
      </w:r>
      <w:r>
        <w:rPr>
          <w:rFonts w:asciiTheme="minorHAnsi" w:hAnsiTheme="minorHAnsi" w:cstheme="minorHAnsi"/>
          <w:b/>
        </w:rPr>
        <w:t>No need to include the used RA prioritisation p</w:t>
      </w:r>
      <w:r w:rsidRPr="005A55B3">
        <w:rPr>
          <w:rFonts w:asciiTheme="minorHAnsi" w:hAnsiTheme="minorHAnsi" w:cstheme="minorHAnsi"/>
          <w:b/>
        </w:rPr>
        <w:t xml:space="preserve">arameters </w:t>
      </w:r>
      <w:r>
        <w:rPr>
          <w:rFonts w:asciiTheme="minorHAnsi" w:hAnsiTheme="minorHAnsi" w:cstheme="minorHAnsi"/>
          <w:b/>
        </w:rPr>
        <w:t>into the RA report.</w:t>
      </w:r>
    </w:p>
    <w:p w14:paraId="5D0E43CD" w14:textId="7FF3F46D" w:rsidR="00A15978" w:rsidRPr="005A55B3" w:rsidRDefault="00A15978" w:rsidP="00342B41">
      <w:pPr>
        <w:rPr>
          <w:rFonts w:asciiTheme="minorHAnsi" w:hAnsiTheme="minorHAnsi" w:cstheme="minorHAnsi"/>
          <w:b/>
        </w:rPr>
      </w:pPr>
      <w:r w:rsidRPr="00037F33">
        <w:rPr>
          <w:rFonts w:asciiTheme="minorHAnsi" w:hAnsiTheme="minorHAnsi" w:cstheme="minorHAnsi"/>
          <w:b/>
        </w:rPr>
        <w:t xml:space="preserve">Proposal 3: </w:t>
      </w:r>
      <w:r>
        <w:rPr>
          <w:rFonts w:asciiTheme="minorHAnsi" w:hAnsiTheme="minorHAnsi" w:cstheme="minorHAnsi" w:hint="eastAsia"/>
          <w:b/>
        </w:rPr>
        <w:t>Upon</w:t>
      </w:r>
      <w:r>
        <w:rPr>
          <w:rFonts w:asciiTheme="minorHAnsi" w:hAnsiTheme="minorHAnsi" w:cstheme="minorHAnsi"/>
          <w:b/>
        </w:rPr>
        <w:t xml:space="preserve"> requested by the LTE BS for the NR RA report, </w:t>
      </w:r>
      <w:r w:rsidRPr="00037F33">
        <w:rPr>
          <w:rFonts w:asciiTheme="minorHAnsi" w:hAnsiTheme="minorHAnsi" w:cstheme="minorHAnsi"/>
          <w:b/>
        </w:rPr>
        <w:t xml:space="preserve">UE report all available </w:t>
      </w:r>
      <w:r>
        <w:rPr>
          <w:rFonts w:asciiTheme="minorHAnsi" w:hAnsiTheme="minorHAnsi" w:cstheme="minorHAnsi"/>
          <w:b/>
        </w:rPr>
        <w:t xml:space="preserve">NR </w:t>
      </w:r>
      <w:r w:rsidRPr="00037F33">
        <w:rPr>
          <w:rFonts w:asciiTheme="minorHAnsi" w:hAnsiTheme="minorHAnsi" w:cstheme="minorHAnsi"/>
          <w:b/>
        </w:rPr>
        <w:t>RACH report regardless the RACH report is collected in (NG)EN-DC or not</w:t>
      </w:r>
      <w:r>
        <w:rPr>
          <w:rFonts w:asciiTheme="minorHAnsi" w:hAnsiTheme="minorHAnsi" w:cstheme="minorHAnsi"/>
          <w:b/>
        </w:rPr>
        <w:t>.</w:t>
      </w:r>
    </w:p>
    <w:p w14:paraId="20F61C3F" w14:textId="77777777" w:rsidR="001B23CC" w:rsidRDefault="006445BF">
      <w:pPr>
        <w:pStyle w:val="Heading1"/>
      </w:pPr>
      <w:r>
        <w:rPr>
          <w:rFonts w:hint="eastAsia"/>
        </w:rPr>
        <w:t>References</w:t>
      </w:r>
    </w:p>
    <w:bookmarkEnd w:id="0"/>
    <w:p w14:paraId="0C349A84" w14:textId="6551A38F" w:rsidR="00813314" w:rsidRPr="003A440D" w:rsidRDefault="00C3293C" w:rsidP="00C3293C">
      <w:pPr>
        <w:pStyle w:val="Reference"/>
        <w:rPr>
          <w:rFonts w:asciiTheme="minorHAnsi" w:hAnsiTheme="minorHAnsi" w:cstheme="minorHAnsi"/>
        </w:rPr>
      </w:pPr>
      <w:r w:rsidRPr="00C3293C">
        <w:rPr>
          <w:rFonts w:asciiTheme="minorHAnsi" w:hAnsiTheme="minorHAnsi" w:cstheme="minorHAnsi"/>
        </w:rPr>
        <w:tab/>
        <w:t>RAN2-123bis-SONMDT-HU _2023-10-12-1111</w:t>
      </w:r>
    </w:p>
    <w:sectPr w:rsidR="00813314" w:rsidRPr="003A440D" w:rsidSect="004131C8">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7B515" w14:textId="77777777" w:rsidR="00B63682" w:rsidRDefault="00B63682">
      <w:pPr>
        <w:spacing w:line="240" w:lineRule="auto"/>
      </w:pPr>
      <w:r>
        <w:separator/>
      </w:r>
    </w:p>
  </w:endnote>
  <w:endnote w:type="continuationSeparator" w:id="0">
    <w:p w14:paraId="078DDD1B" w14:textId="77777777" w:rsidR="00B63682" w:rsidRDefault="00B636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B5749" w14:textId="7FE2496E" w:rsidR="0099784A" w:rsidRDefault="0099784A">
    <w:pPr>
      <w:pStyle w:val="Footer"/>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8D0698">
      <w:rPr>
        <w:noProof/>
        <w:sz w:val="20"/>
        <w:szCs w:val="20"/>
      </w:rPr>
      <w:t>7</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8D0698">
      <w:rPr>
        <w:noProof/>
        <w:sz w:val="20"/>
        <w:szCs w:val="20"/>
      </w:rPr>
      <w:t>7</w:t>
    </w:r>
    <w:r>
      <w:rPr>
        <w:sz w:val="20"/>
        <w:szCs w:val="20"/>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CEE91" w14:textId="77777777" w:rsidR="00B63682" w:rsidRDefault="00B63682">
      <w:pPr>
        <w:spacing w:after="0"/>
      </w:pPr>
      <w:r>
        <w:separator/>
      </w:r>
    </w:p>
  </w:footnote>
  <w:footnote w:type="continuationSeparator" w:id="0">
    <w:p w14:paraId="7309A56F" w14:textId="77777777" w:rsidR="00B63682" w:rsidRDefault="00B6368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890E5C16"/>
    <w:lvl w:ilvl="0">
      <w:start w:val="1"/>
      <w:numFmt w:val="decimal"/>
      <w:pStyle w:val="Heading1"/>
      <w:lvlText w:val="%1"/>
      <w:lvlJc w:val="left"/>
      <w:pPr>
        <w:tabs>
          <w:tab w:val="left" w:pos="432"/>
        </w:tabs>
        <w:ind w:left="432" w:hanging="432"/>
      </w:pPr>
      <w:rPr>
        <w:rFonts w:hint="default"/>
        <w:b w:val="0"/>
      </w:rPr>
    </w:lvl>
    <w:lvl w:ilvl="1">
      <w:start w:val="1"/>
      <w:numFmt w:val="decimal"/>
      <w:lvlText w:val="%1.%2"/>
      <w:lvlJc w:val="left"/>
      <w:pPr>
        <w:tabs>
          <w:tab w:val="left" w:pos="576"/>
        </w:tabs>
        <w:ind w:left="576" w:hanging="576"/>
      </w:pPr>
      <w:rPr>
        <w:rFonts w:hint="default"/>
        <w:b w:val="0"/>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108E393D"/>
    <w:multiLevelType w:val="multilevel"/>
    <w:tmpl w:val="1F542836"/>
    <w:lvl w:ilvl="0">
      <w:start w:val="5"/>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1A06988"/>
    <w:multiLevelType w:val="hybridMultilevel"/>
    <w:tmpl w:val="3F365CD2"/>
    <w:lvl w:ilvl="0" w:tplc="D5EEC1E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0E6392"/>
    <w:multiLevelType w:val="multilevel"/>
    <w:tmpl w:val="190E63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DEC0C7E"/>
    <w:multiLevelType w:val="hybridMultilevel"/>
    <w:tmpl w:val="306030A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81657D5"/>
    <w:multiLevelType w:val="hybridMultilevel"/>
    <w:tmpl w:val="F5A0BCDC"/>
    <w:lvl w:ilvl="0" w:tplc="0A5CEAA8">
      <w:start w:val="2"/>
      <w:numFmt w:val="bullet"/>
      <w:lvlText w:val=""/>
      <w:lvlJc w:val="left"/>
      <w:pPr>
        <w:ind w:left="720" w:hanging="360"/>
      </w:pPr>
      <w:rPr>
        <w:rFonts w:ascii="Wingdings" w:eastAsia="宋体"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665959"/>
    <w:multiLevelType w:val="hybridMultilevel"/>
    <w:tmpl w:val="6F300688"/>
    <w:lvl w:ilvl="0" w:tplc="51BABA58">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6BA6153A"/>
    <w:multiLevelType w:val="hybridMultilevel"/>
    <w:tmpl w:val="9E28E866"/>
    <w:lvl w:ilvl="0" w:tplc="491C0CB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7B7A66"/>
    <w:multiLevelType w:val="multilevel"/>
    <w:tmpl w:val="E0301EA2"/>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3542ADF"/>
    <w:multiLevelType w:val="hybridMultilevel"/>
    <w:tmpl w:val="448AF4CA"/>
    <w:lvl w:ilvl="0" w:tplc="BA5611EE">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3F42634"/>
    <w:multiLevelType w:val="hybridMultilevel"/>
    <w:tmpl w:val="9BE62D00"/>
    <w:lvl w:ilvl="0" w:tplc="2C76F3EE">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8"/>
  </w:num>
  <w:num w:numId="3">
    <w:abstractNumId w:val="11"/>
  </w:num>
  <w:num w:numId="4">
    <w:abstractNumId w:val="3"/>
  </w:num>
  <w:num w:numId="5">
    <w:abstractNumId w:val="1"/>
  </w:num>
  <w:num w:numId="6">
    <w:abstractNumId w:val="2"/>
  </w:num>
  <w:num w:numId="7">
    <w:abstractNumId w:val="9"/>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3"/>
  </w:num>
  <w:num w:numId="11">
    <w:abstractNumId w:val="12"/>
  </w:num>
  <w:num w:numId="12">
    <w:abstractNumId w:val="4"/>
  </w:num>
  <w:num w:numId="13">
    <w:abstractNumId w:val="7"/>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7D543254"/>
    <w:rsid w:val="00001571"/>
    <w:rsid w:val="00001872"/>
    <w:rsid w:val="00003DE9"/>
    <w:rsid w:val="00004CFF"/>
    <w:rsid w:val="00005D8C"/>
    <w:rsid w:val="00006168"/>
    <w:rsid w:val="00006663"/>
    <w:rsid w:val="00012453"/>
    <w:rsid w:val="00012EC8"/>
    <w:rsid w:val="000151D8"/>
    <w:rsid w:val="00017053"/>
    <w:rsid w:val="0001738C"/>
    <w:rsid w:val="00020C29"/>
    <w:rsid w:val="000245EA"/>
    <w:rsid w:val="00025CDD"/>
    <w:rsid w:val="00031167"/>
    <w:rsid w:val="000314F3"/>
    <w:rsid w:val="000329AE"/>
    <w:rsid w:val="00033567"/>
    <w:rsid w:val="000355A1"/>
    <w:rsid w:val="00037F33"/>
    <w:rsid w:val="0004209D"/>
    <w:rsid w:val="000441C2"/>
    <w:rsid w:val="000475C5"/>
    <w:rsid w:val="00047639"/>
    <w:rsid w:val="00047C7C"/>
    <w:rsid w:val="00050462"/>
    <w:rsid w:val="00056436"/>
    <w:rsid w:val="000576FD"/>
    <w:rsid w:val="000578DA"/>
    <w:rsid w:val="00061371"/>
    <w:rsid w:val="000628DC"/>
    <w:rsid w:val="00064502"/>
    <w:rsid w:val="00064528"/>
    <w:rsid w:val="0006633D"/>
    <w:rsid w:val="000663E6"/>
    <w:rsid w:val="000669C5"/>
    <w:rsid w:val="00067BCE"/>
    <w:rsid w:val="000707BC"/>
    <w:rsid w:val="000730E0"/>
    <w:rsid w:val="00075903"/>
    <w:rsid w:val="00075E1F"/>
    <w:rsid w:val="00076360"/>
    <w:rsid w:val="000825B8"/>
    <w:rsid w:val="000827F9"/>
    <w:rsid w:val="00083E9E"/>
    <w:rsid w:val="00084E91"/>
    <w:rsid w:val="00085A25"/>
    <w:rsid w:val="00087B32"/>
    <w:rsid w:val="000913E2"/>
    <w:rsid w:val="0009205D"/>
    <w:rsid w:val="000A0D7D"/>
    <w:rsid w:val="000A146D"/>
    <w:rsid w:val="000A3F7E"/>
    <w:rsid w:val="000A56D4"/>
    <w:rsid w:val="000A5C39"/>
    <w:rsid w:val="000A6E56"/>
    <w:rsid w:val="000A714F"/>
    <w:rsid w:val="000B01C1"/>
    <w:rsid w:val="000B050F"/>
    <w:rsid w:val="000B086B"/>
    <w:rsid w:val="000B10C0"/>
    <w:rsid w:val="000B133A"/>
    <w:rsid w:val="000B1848"/>
    <w:rsid w:val="000B1F8D"/>
    <w:rsid w:val="000B251B"/>
    <w:rsid w:val="000B5B9F"/>
    <w:rsid w:val="000C0981"/>
    <w:rsid w:val="000C14AD"/>
    <w:rsid w:val="000C7354"/>
    <w:rsid w:val="000C7D11"/>
    <w:rsid w:val="000C7E26"/>
    <w:rsid w:val="000D03AD"/>
    <w:rsid w:val="000D1432"/>
    <w:rsid w:val="000D18ED"/>
    <w:rsid w:val="000D4245"/>
    <w:rsid w:val="000D4445"/>
    <w:rsid w:val="000D4DC6"/>
    <w:rsid w:val="000D551C"/>
    <w:rsid w:val="000D55F4"/>
    <w:rsid w:val="000D76B7"/>
    <w:rsid w:val="000E2594"/>
    <w:rsid w:val="000F28E5"/>
    <w:rsid w:val="000F3EA6"/>
    <w:rsid w:val="000F418E"/>
    <w:rsid w:val="001004A2"/>
    <w:rsid w:val="0010154A"/>
    <w:rsid w:val="00102BA6"/>
    <w:rsid w:val="001033C0"/>
    <w:rsid w:val="00103720"/>
    <w:rsid w:val="00105BFE"/>
    <w:rsid w:val="001066DD"/>
    <w:rsid w:val="00106E92"/>
    <w:rsid w:val="00107FD7"/>
    <w:rsid w:val="00111C1B"/>
    <w:rsid w:val="00112328"/>
    <w:rsid w:val="00113058"/>
    <w:rsid w:val="0011503C"/>
    <w:rsid w:val="00115774"/>
    <w:rsid w:val="00115A7E"/>
    <w:rsid w:val="00117C02"/>
    <w:rsid w:val="00120146"/>
    <w:rsid w:val="00120920"/>
    <w:rsid w:val="00122104"/>
    <w:rsid w:val="001221A6"/>
    <w:rsid w:val="001225CB"/>
    <w:rsid w:val="00122B06"/>
    <w:rsid w:val="00127415"/>
    <w:rsid w:val="001303A0"/>
    <w:rsid w:val="00131C0F"/>
    <w:rsid w:val="0014249C"/>
    <w:rsid w:val="001445C4"/>
    <w:rsid w:val="001456CA"/>
    <w:rsid w:val="00145B60"/>
    <w:rsid w:val="00151A45"/>
    <w:rsid w:val="00152196"/>
    <w:rsid w:val="00153D51"/>
    <w:rsid w:val="00155D97"/>
    <w:rsid w:val="0016074E"/>
    <w:rsid w:val="00161FC2"/>
    <w:rsid w:val="001620A1"/>
    <w:rsid w:val="00162352"/>
    <w:rsid w:val="00163E69"/>
    <w:rsid w:val="001646B0"/>
    <w:rsid w:val="001647DA"/>
    <w:rsid w:val="00166937"/>
    <w:rsid w:val="00166E65"/>
    <w:rsid w:val="001707F9"/>
    <w:rsid w:val="00170B6B"/>
    <w:rsid w:val="00171370"/>
    <w:rsid w:val="0017268F"/>
    <w:rsid w:val="00174F73"/>
    <w:rsid w:val="0017692C"/>
    <w:rsid w:val="00176B51"/>
    <w:rsid w:val="001831B0"/>
    <w:rsid w:val="001833CD"/>
    <w:rsid w:val="00183A26"/>
    <w:rsid w:val="00185532"/>
    <w:rsid w:val="00187E87"/>
    <w:rsid w:val="0019047C"/>
    <w:rsid w:val="00193394"/>
    <w:rsid w:val="001959D2"/>
    <w:rsid w:val="001A335E"/>
    <w:rsid w:val="001A4573"/>
    <w:rsid w:val="001A468C"/>
    <w:rsid w:val="001A76C4"/>
    <w:rsid w:val="001B0A1F"/>
    <w:rsid w:val="001B1EF5"/>
    <w:rsid w:val="001B23CC"/>
    <w:rsid w:val="001B534A"/>
    <w:rsid w:val="001B5640"/>
    <w:rsid w:val="001B7C72"/>
    <w:rsid w:val="001C0AD5"/>
    <w:rsid w:val="001C3D6B"/>
    <w:rsid w:val="001D290C"/>
    <w:rsid w:val="001D2B67"/>
    <w:rsid w:val="001D474F"/>
    <w:rsid w:val="001D5B51"/>
    <w:rsid w:val="001E1937"/>
    <w:rsid w:val="001E1E89"/>
    <w:rsid w:val="001E2FC6"/>
    <w:rsid w:val="001E331A"/>
    <w:rsid w:val="001E6294"/>
    <w:rsid w:val="001F0AF1"/>
    <w:rsid w:val="001F4D4F"/>
    <w:rsid w:val="001F516E"/>
    <w:rsid w:val="001F737F"/>
    <w:rsid w:val="001F7B11"/>
    <w:rsid w:val="001F7D8D"/>
    <w:rsid w:val="00204309"/>
    <w:rsid w:val="00205629"/>
    <w:rsid w:val="00205A9E"/>
    <w:rsid w:val="00206506"/>
    <w:rsid w:val="002068B3"/>
    <w:rsid w:val="00206A8C"/>
    <w:rsid w:val="00207DD9"/>
    <w:rsid w:val="00214280"/>
    <w:rsid w:val="0021434E"/>
    <w:rsid w:val="00214A0B"/>
    <w:rsid w:val="00215098"/>
    <w:rsid w:val="00215C4C"/>
    <w:rsid w:val="00220BBA"/>
    <w:rsid w:val="002214AC"/>
    <w:rsid w:val="00223E46"/>
    <w:rsid w:val="002252B7"/>
    <w:rsid w:val="002276E8"/>
    <w:rsid w:val="00234AF6"/>
    <w:rsid w:val="00234F10"/>
    <w:rsid w:val="00235825"/>
    <w:rsid w:val="002405C0"/>
    <w:rsid w:val="0024148E"/>
    <w:rsid w:val="002439FD"/>
    <w:rsid w:val="0024428A"/>
    <w:rsid w:val="00245671"/>
    <w:rsid w:val="00246076"/>
    <w:rsid w:val="0024754B"/>
    <w:rsid w:val="00247C53"/>
    <w:rsid w:val="002510F5"/>
    <w:rsid w:val="002517C5"/>
    <w:rsid w:val="0025226D"/>
    <w:rsid w:val="002539FD"/>
    <w:rsid w:val="00257936"/>
    <w:rsid w:val="00261285"/>
    <w:rsid w:val="00261582"/>
    <w:rsid w:val="002652CE"/>
    <w:rsid w:val="002655F2"/>
    <w:rsid w:val="00270597"/>
    <w:rsid w:val="0027064F"/>
    <w:rsid w:val="002720B7"/>
    <w:rsid w:val="0027468D"/>
    <w:rsid w:val="002752BC"/>
    <w:rsid w:val="00275394"/>
    <w:rsid w:val="0027679B"/>
    <w:rsid w:val="00277442"/>
    <w:rsid w:val="00280E01"/>
    <w:rsid w:val="00281D79"/>
    <w:rsid w:val="002823FF"/>
    <w:rsid w:val="00282E80"/>
    <w:rsid w:val="002839D9"/>
    <w:rsid w:val="00284AEB"/>
    <w:rsid w:val="0028675B"/>
    <w:rsid w:val="00287A94"/>
    <w:rsid w:val="00287D77"/>
    <w:rsid w:val="00287F6D"/>
    <w:rsid w:val="00292A4A"/>
    <w:rsid w:val="00293F6D"/>
    <w:rsid w:val="0029463B"/>
    <w:rsid w:val="002968C8"/>
    <w:rsid w:val="002A09B8"/>
    <w:rsid w:val="002A140E"/>
    <w:rsid w:val="002A20BC"/>
    <w:rsid w:val="002A27C8"/>
    <w:rsid w:val="002A31B1"/>
    <w:rsid w:val="002A345D"/>
    <w:rsid w:val="002A7E74"/>
    <w:rsid w:val="002B2511"/>
    <w:rsid w:val="002B25FD"/>
    <w:rsid w:val="002B2F5E"/>
    <w:rsid w:val="002B36F7"/>
    <w:rsid w:val="002B3D10"/>
    <w:rsid w:val="002B6241"/>
    <w:rsid w:val="002C0E74"/>
    <w:rsid w:val="002C2A34"/>
    <w:rsid w:val="002C433B"/>
    <w:rsid w:val="002C6D0F"/>
    <w:rsid w:val="002D2315"/>
    <w:rsid w:val="002F0443"/>
    <w:rsid w:val="002F3B69"/>
    <w:rsid w:val="002F70CE"/>
    <w:rsid w:val="002F748C"/>
    <w:rsid w:val="002F74E7"/>
    <w:rsid w:val="002F7732"/>
    <w:rsid w:val="00302407"/>
    <w:rsid w:val="00302D9B"/>
    <w:rsid w:val="00302F3D"/>
    <w:rsid w:val="00305094"/>
    <w:rsid w:val="00305BB8"/>
    <w:rsid w:val="003068AE"/>
    <w:rsid w:val="003068B4"/>
    <w:rsid w:val="0030777E"/>
    <w:rsid w:val="00313390"/>
    <w:rsid w:val="00313905"/>
    <w:rsid w:val="00315D52"/>
    <w:rsid w:val="003162FB"/>
    <w:rsid w:val="00317329"/>
    <w:rsid w:val="00320889"/>
    <w:rsid w:val="00320B25"/>
    <w:rsid w:val="00320C19"/>
    <w:rsid w:val="003217B8"/>
    <w:rsid w:val="003253D8"/>
    <w:rsid w:val="0032641A"/>
    <w:rsid w:val="0033146F"/>
    <w:rsid w:val="00333903"/>
    <w:rsid w:val="0034027C"/>
    <w:rsid w:val="00340368"/>
    <w:rsid w:val="003408A3"/>
    <w:rsid w:val="0034095C"/>
    <w:rsid w:val="00342B41"/>
    <w:rsid w:val="003440DF"/>
    <w:rsid w:val="00344D1D"/>
    <w:rsid w:val="00344FAA"/>
    <w:rsid w:val="00351876"/>
    <w:rsid w:val="00352F17"/>
    <w:rsid w:val="00354509"/>
    <w:rsid w:val="00357712"/>
    <w:rsid w:val="00357720"/>
    <w:rsid w:val="00361D69"/>
    <w:rsid w:val="00362E40"/>
    <w:rsid w:val="003642C5"/>
    <w:rsid w:val="00367943"/>
    <w:rsid w:val="003701DD"/>
    <w:rsid w:val="00370EBE"/>
    <w:rsid w:val="0037172E"/>
    <w:rsid w:val="00374A03"/>
    <w:rsid w:val="00382972"/>
    <w:rsid w:val="00383436"/>
    <w:rsid w:val="00384235"/>
    <w:rsid w:val="00387321"/>
    <w:rsid w:val="00387C2D"/>
    <w:rsid w:val="0039206B"/>
    <w:rsid w:val="003930E7"/>
    <w:rsid w:val="00393261"/>
    <w:rsid w:val="003933F9"/>
    <w:rsid w:val="003940F3"/>
    <w:rsid w:val="00394831"/>
    <w:rsid w:val="0039644A"/>
    <w:rsid w:val="003966AA"/>
    <w:rsid w:val="00396A6D"/>
    <w:rsid w:val="003A16C8"/>
    <w:rsid w:val="003A1D31"/>
    <w:rsid w:val="003A2270"/>
    <w:rsid w:val="003A43AD"/>
    <w:rsid w:val="003A440D"/>
    <w:rsid w:val="003A6530"/>
    <w:rsid w:val="003A6DDF"/>
    <w:rsid w:val="003A7187"/>
    <w:rsid w:val="003B1B9E"/>
    <w:rsid w:val="003B291D"/>
    <w:rsid w:val="003B4B05"/>
    <w:rsid w:val="003B5313"/>
    <w:rsid w:val="003B534B"/>
    <w:rsid w:val="003B7ACB"/>
    <w:rsid w:val="003C26B9"/>
    <w:rsid w:val="003C3BB1"/>
    <w:rsid w:val="003C4E94"/>
    <w:rsid w:val="003C5475"/>
    <w:rsid w:val="003C62E9"/>
    <w:rsid w:val="003C6A08"/>
    <w:rsid w:val="003C6B0F"/>
    <w:rsid w:val="003D0D7F"/>
    <w:rsid w:val="003D17E9"/>
    <w:rsid w:val="003D36A2"/>
    <w:rsid w:val="003D46CA"/>
    <w:rsid w:val="003D4993"/>
    <w:rsid w:val="003D63EC"/>
    <w:rsid w:val="003D6D0D"/>
    <w:rsid w:val="003E1DBD"/>
    <w:rsid w:val="003E3335"/>
    <w:rsid w:val="003E4824"/>
    <w:rsid w:val="003E6A77"/>
    <w:rsid w:val="003E6D89"/>
    <w:rsid w:val="003E6EC8"/>
    <w:rsid w:val="003F01CC"/>
    <w:rsid w:val="003F122A"/>
    <w:rsid w:val="003F222F"/>
    <w:rsid w:val="003F31DC"/>
    <w:rsid w:val="003F734A"/>
    <w:rsid w:val="00400B62"/>
    <w:rsid w:val="00402D60"/>
    <w:rsid w:val="00404580"/>
    <w:rsid w:val="00407D6B"/>
    <w:rsid w:val="004109EB"/>
    <w:rsid w:val="004121AF"/>
    <w:rsid w:val="00412DD4"/>
    <w:rsid w:val="004131C8"/>
    <w:rsid w:val="00413CFD"/>
    <w:rsid w:val="00415B3F"/>
    <w:rsid w:val="00416145"/>
    <w:rsid w:val="004173E8"/>
    <w:rsid w:val="00417856"/>
    <w:rsid w:val="00421E97"/>
    <w:rsid w:val="00424013"/>
    <w:rsid w:val="00426BC3"/>
    <w:rsid w:val="00427378"/>
    <w:rsid w:val="0043045B"/>
    <w:rsid w:val="00431FC4"/>
    <w:rsid w:val="00432608"/>
    <w:rsid w:val="004331C7"/>
    <w:rsid w:val="00433766"/>
    <w:rsid w:val="004339FD"/>
    <w:rsid w:val="00433C89"/>
    <w:rsid w:val="00434492"/>
    <w:rsid w:val="00434ADF"/>
    <w:rsid w:val="0043707B"/>
    <w:rsid w:val="00437677"/>
    <w:rsid w:val="00437B24"/>
    <w:rsid w:val="00440043"/>
    <w:rsid w:val="00441669"/>
    <w:rsid w:val="00442D5E"/>
    <w:rsid w:val="00445E79"/>
    <w:rsid w:val="0045160B"/>
    <w:rsid w:val="00452C1F"/>
    <w:rsid w:val="004545C6"/>
    <w:rsid w:val="0045506F"/>
    <w:rsid w:val="00455A28"/>
    <w:rsid w:val="00456D07"/>
    <w:rsid w:val="0045752C"/>
    <w:rsid w:val="0045777E"/>
    <w:rsid w:val="004603BD"/>
    <w:rsid w:val="00460ABB"/>
    <w:rsid w:val="00461E72"/>
    <w:rsid w:val="00463270"/>
    <w:rsid w:val="00463361"/>
    <w:rsid w:val="00463974"/>
    <w:rsid w:val="00463C86"/>
    <w:rsid w:val="00471D19"/>
    <w:rsid w:val="004722BD"/>
    <w:rsid w:val="00474CB4"/>
    <w:rsid w:val="00474EEB"/>
    <w:rsid w:val="0047520E"/>
    <w:rsid w:val="0048078C"/>
    <w:rsid w:val="00482504"/>
    <w:rsid w:val="0048288A"/>
    <w:rsid w:val="00484B14"/>
    <w:rsid w:val="00486A7C"/>
    <w:rsid w:val="00487D06"/>
    <w:rsid w:val="004913A8"/>
    <w:rsid w:val="00492B84"/>
    <w:rsid w:val="00492DA0"/>
    <w:rsid w:val="00493FF0"/>
    <w:rsid w:val="0049457A"/>
    <w:rsid w:val="00496672"/>
    <w:rsid w:val="0049693C"/>
    <w:rsid w:val="0049783C"/>
    <w:rsid w:val="004A11E1"/>
    <w:rsid w:val="004A2162"/>
    <w:rsid w:val="004A3E32"/>
    <w:rsid w:val="004A4797"/>
    <w:rsid w:val="004A4D8B"/>
    <w:rsid w:val="004A64D7"/>
    <w:rsid w:val="004B19E3"/>
    <w:rsid w:val="004B1BAF"/>
    <w:rsid w:val="004B2450"/>
    <w:rsid w:val="004B4F88"/>
    <w:rsid w:val="004C0AD1"/>
    <w:rsid w:val="004C123C"/>
    <w:rsid w:val="004C1F50"/>
    <w:rsid w:val="004C3075"/>
    <w:rsid w:val="004C3B7C"/>
    <w:rsid w:val="004C6737"/>
    <w:rsid w:val="004D010D"/>
    <w:rsid w:val="004D14DA"/>
    <w:rsid w:val="004D1BFF"/>
    <w:rsid w:val="004D25E9"/>
    <w:rsid w:val="004D2BBA"/>
    <w:rsid w:val="004D4EF2"/>
    <w:rsid w:val="004D555B"/>
    <w:rsid w:val="004D650F"/>
    <w:rsid w:val="004E1B59"/>
    <w:rsid w:val="004E1D46"/>
    <w:rsid w:val="004E555E"/>
    <w:rsid w:val="004E61BC"/>
    <w:rsid w:val="004E6928"/>
    <w:rsid w:val="004F0F1D"/>
    <w:rsid w:val="004F10D9"/>
    <w:rsid w:val="004F1C9B"/>
    <w:rsid w:val="004F209F"/>
    <w:rsid w:val="004F5B27"/>
    <w:rsid w:val="004F60AE"/>
    <w:rsid w:val="004F79A7"/>
    <w:rsid w:val="00501E3D"/>
    <w:rsid w:val="00501EF9"/>
    <w:rsid w:val="005024F6"/>
    <w:rsid w:val="005027B4"/>
    <w:rsid w:val="00504057"/>
    <w:rsid w:val="0051161E"/>
    <w:rsid w:val="00512A04"/>
    <w:rsid w:val="00512D03"/>
    <w:rsid w:val="005154DE"/>
    <w:rsid w:val="00515AEF"/>
    <w:rsid w:val="00515B38"/>
    <w:rsid w:val="0052239A"/>
    <w:rsid w:val="00524364"/>
    <w:rsid w:val="00530057"/>
    <w:rsid w:val="00530E8D"/>
    <w:rsid w:val="0053660F"/>
    <w:rsid w:val="00542721"/>
    <w:rsid w:val="00542D1D"/>
    <w:rsid w:val="00546D2C"/>
    <w:rsid w:val="00550534"/>
    <w:rsid w:val="00552028"/>
    <w:rsid w:val="00552A31"/>
    <w:rsid w:val="00553E93"/>
    <w:rsid w:val="00556BD3"/>
    <w:rsid w:val="00557651"/>
    <w:rsid w:val="00561AE8"/>
    <w:rsid w:val="005628A7"/>
    <w:rsid w:val="00562EFC"/>
    <w:rsid w:val="00563E6C"/>
    <w:rsid w:val="005647FA"/>
    <w:rsid w:val="00566192"/>
    <w:rsid w:val="00566473"/>
    <w:rsid w:val="00567544"/>
    <w:rsid w:val="0057030F"/>
    <w:rsid w:val="005727A3"/>
    <w:rsid w:val="00572C1D"/>
    <w:rsid w:val="00572FF5"/>
    <w:rsid w:val="00573D77"/>
    <w:rsid w:val="005756B8"/>
    <w:rsid w:val="0058138B"/>
    <w:rsid w:val="00582363"/>
    <w:rsid w:val="00582830"/>
    <w:rsid w:val="005828AB"/>
    <w:rsid w:val="00582FE7"/>
    <w:rsid w:val="005876FE"/>
    <w:rsid w:val="005910EB"/>
    <w:rsid w:val="0059253E"/>
    <w:rsid w:val="0059287D"/>
    <w:rsid w:val="0059356B"/>
    <w:rsid w:val="005959F2"/>
    <w:rsid w:val="00595FF2"/>
    <w:rsid w:val="00596B4F"/>
    <w:rsid w:val="005A21F9"/>
    <w:rsid w:val="005A2712"/>
    <w:rsid w:val="005A438B"/>
    <w:rsid w:val="005A4EAE"/>
    <w:rsid w:val="005A55B3"/>
    <w:rsid w:val="005A794E"/>
    <w:rsid w:val="005A7DA9"/>
    <w:rsid w:val="005B05EB"/>
    <w:rsid w:val="005B0A58"/>
    <w:rsid w:val="005B3B6E"/>
    <w:rsid w:val="005B5B79"/>
    <w:rsid w:val="005B5DBE"/>
    <w:rsid w:val="005B65FE"/>
    <w:rsid w:val="005B6964"/>
    <w:rsid w:val="005B7BC7"/>
    <w:rsid w:val="005B7D81"/>
    <w:rsid w:val="005C0405"/>
    <w:rsid w:val="005C0731"/>
    <w:rsid w:val="005C50C6"/>
    <w:rsid w:val="005C5C0D"/>
    <w:rsid w:val="005C5E92"/>
    <w:rsid w:val="005C660C"/>
    <w:rsid w:val="005C704F"/>
    <w:rsid w:val="005C774A"/>
    <w:rsid w:val="005C7F8C"/>
    <w:rsid w:val="005D02BA"/>
    <w:rsid w:val="005D3217"/>
    <w:rsid w:val="005D3A02"/>
    <w:rsid w:val="005D402B"/>
    <w:rsid w:val="005D6E7C"/>
    <w:rsid w:val="005E01A6"/>
    <w:rsid w:val="005E12AF"/>
    <w:rsid w:val="005E1B92"/>
    <w:rsid w:val="005E2FA7"/>
    <w:rsid w:val="005E4E16"/>
    <w:rsid w:val="005E4F0B"/>
    <w:rsid w:val="005E602B"/>
    <w:rsid w:val="005E7B6E"/>
    <w:rsid w:val="005F1340"/>
    <w:rsid w:val="005F33BF"/>
    <w:rsid w:val="005F45E2"/>
    <w:rsid w:val="005F5392"/>
    <w:rsid w:val="005F57B3"/>
    <w:rsid w:val="005F79BE"/>
    <w:rsid w:val="00600338"/>
    <w:rsid w:val="006007F0"/>
    <w:rsid w:val="00602523"/>
    <w:rsid w:val="00603396"/>
    <w:rsid w:val="006037B0"/>
    <w:rsid w:val="00605E67"/>
    <w:rsid w:val="00607B40"/>
    <w:rsid w:val="00610110"/>
    <w:rsid w:val="00610A59"/>
    <w:rsid w:val="00611DA7"/>
    <w:rsid w:val="006121BE"/>
    <w:rsid w:val="006121C8"/>
    <w:rsid w:val="00612A78"/>
    <w:rsid w:val="00612BA6"/>
    <w:rsid w:val="00614FF2"/>
    <w:rsid w:val="00616CC8"/>
    <w:rsid w:val="006211A2"/>
    <w:rsid w:val="00623907"/>
    <w:rsid w:val="00624F41"/>
    <w:rsid w:val="0062510E"/>
    <w:rsid w:val="00625A32"/>
    <w:rsid w:val="00627595"/>
    <w:rsid w:val="0063138F"/>
    <w:rsid w:val="006337EA"/>
    <w:rsid w:val="0063540C"/>
    <w:rsid w:val="00635727"/>
    <w:rsid w:val="00640B7B"/>
    <w:rsid w:val="00641509"/>
    <w:rsid w:val="00641F06"/>
    <w:rsid w:val="006445BF"/>
    <w:rsid w:val="0064579B"/>
    <w:rsid w:val="00645925"/>
    <w:rsid w:val="00645E00"/>
    <w:rsid w:val="00647384"/>
    <w:rsid w:val="00652EBF"/>
    <w:rsid w:val="00652ECA"/>
    <w:rsid w:val="00654821"/>
    <w:rsid w:val="00656382"/>
    <w:rsid w:val="00656819"/>
    <w:rsid w:val="00660024"/>
    <w:rsid w:val="00661A71"/>
    <w:rsid w:val="006648E8"/>
    <w:rsid w:val="0066555C"/>
    <w:rsid w:val="0067043F"/>
    <w:rsid w:val="00670824"/>
    <w:rsid w:val="00672DE0"/>
    <w:rsid w:val="006730FF"/>
    <w:rsid w:val="00674AB6"/>
    <w:rsid w:val="006756FE"/>
    <w:rsid w:val="00675ED7"/>
    <w:rsid w:val="00680A42"/>
    <w:rsid w:val="00680F60"/>
    <w:rsid w:val="00684EAD"/>
    <w:rsid w:val="00685032"/>
    <w:rsid w:val="0068707F"/>
    <w:rsid w:val="00687C8C"/>
    <w:rsid w:val="00691364"/>
    <w:rsid w:val="00693911"/>
    <w:rsid w:val="006949D3"/>
    <w:rsid w:val="006957BE"/>
    <w:rsid w:val="0069784F"/>
    <w:rsid w:val="006A114B"/>
    <w:rsid w:val="006A35DC"/>
    <w:rsid w:val="006A37DD"/>
    <w:rsid w:val="006A62CC"/>
    <w:rsid w:val="006A6C33"/>
    <w:rsid w:val="006A7F9D"/>
    <w:rsid w:val="006B27A4"/>
    <w:rsid w:val="006B4BB3"/>
    <w:rsid w:val="006B5306"/>
    <w:rsid w:val="006B6834"/>
    <w:rsid w:val="006B79EC"/>
    <w:rsid w:val="006B7A04"/>
    <w:rsid w:val="006C1410"/>
    <w:rsid w:val="006C1495"/>
    <w:rsid w:val="006C1A29"/>
    <w:rsid w:val="006C2508"/>
    <w:rsid w:val="006C3820"/>
    <w:rsid w:val="006C3875"/>
    <w:rsid w:val="006C41BD"/>
    <w:rsid w:val="006C45B8"/>
    <w:rsid w:val="006C767D"/>
    <w:rsid w:val="006D07BD"/>
    <w:rsid w:val="006D07CC"/>
    <w:rsid w:val="006D123D"/>
    <w:rsid w:val="006D2441"/>
    <w:rsid w:val="006D3186"/>
    <w:rsid w:val="006D3D89"/>
    <w:rsid w:val="006D7075"/>
    <w:rsid w:val="006E3E65"/>
    <w:rsid w:val="006E4BE0"/>
    <w:rsid w:val="006E549A"/>
    <w:rsid w:val="006E59DE"/>
    <w:rsid w:val="006E5A09"/>
    <w:rsid w:val="006E642B"/>
    <w:rsid w:val="006E736F"/>
    <w:rsid w:val="006F3AE6"/>
    <w:rsid w:val="006F42EA"/>
    <w:rsid w:val="006F696C"/>
    <w:rsid w:val="006F7B87"/>
    <w:rsid w:val="0070021E"/>
    <w:rsid w:val="0070088D"/>
    <w:rsid w:val="00700BD6"/>
    <w:rsid w:val="00701402"/>
    <w:rsid w:val="00701A0A"/>
    <w:rsid w:val="00703717"/>
    <w:rsid w:val="00704884"/>
    <w:rsid w:val="00705BA9"/>
    <w:rsid w:val="00706E60"/>
    <w:rsid w:val="0070780F"/>
    <w:rsid w:val="0071189F"/>
    <w:rsid w:val="007137DF"/>
    <w:rsid w:val="00713C8D"/>
    <w:rsid w:val="00714309"/>
    <w:rsid w:val="007167F3"/>
    <w:rsid w:val="00716D72"/>
    <w:rsid w:val="00716DAE"/>
    <w:rsid w:val="007202BC"/>
    <w:rsid w:val="00720B5A"/>
    <w:rsid w:val="007270DF"/>
    <w:rsid w:val="007302CC"/>
    <w:rsid w:val="00730B54"/>
    <w:rsid w:val="00730B8C"/>
    <w:rsid w:val="00731225"/>
    <w:rsid w:val="007361EF"/>
    <w:rsid w:val="00740266"/>
    <w:rsid w:val="00745A2B"/>
    <w:rsid w:val="007504D8"/>
    <w:rsid w:val="00750EC7"/>
    <w:rsid w:val="00752C0C"/>
    <w:rsid w:val="007535A3"/>
    <w:rsid w:val="00755F41"/>
    <w:rsid w:val="00755F4D"/>
    <w:rsid w:val="0075728F"/>
    <w:rsid w:val="00757411"/>
    <w:rsid w:val="007615C9"/>
    <w:rsid w:val="0076370A"/>
    <w:rsid w:val="00763CB2"/>
    <w:rsid w:val="00765D91"/>
    <w:rsid w:val="0076792A"/>
    <w:rsid w:val="00772498"/>
    <w:rsid w:val="00773789"/>
    <w:rsid w:val="00777F9F"/>
    <w:rsid w:val="00780A93"/>
    <w:rsid w:val="00781A7E"/>
    <w:rsid w:val="007864F4"/>
    <w:rsid w:val="00790D19"/>
    <w:rsid w:val="007917DE"/>
    <w:rsid w:val="00792478"/>
    <w:rsid w:val="0079270E"/>
    <w:rsid w:val="00792971"/>
    <w:rsid w:val="00792BF2"/>
    <w:rsid w:val="00794138"/>
    <w:rsid w:val="00794EB3"/>
    <w:rsid w:val="00796591"/>
    <w:rsid w:val="00796D58"/>
    <w:rsid w:val="0079738B"/>
    <w:rsid w:val="00797F4C"/>
    <w:rsid w:val="007A1F61"/>
    <w:rsid w:val="007A2D45"/>
    <w:rsid w:val="007A38FA"/>
    <w:rsid w:val="007A4128"/>
    <w:rsid w:val="007A48F4"/>
    <w:rsid w:val="007B1DBB"/>
    <w:rsid w:val="007B58E1"/>
    <w:rsid w:val="007B65B4"/>
    <w:rsid w:val="007B7B30"/>
    <w:rsid w:val="007B7FF7"/>
    <w:rsid w:val="007C0AFE"/>
    <w:rsid w:val="007C2969"/>
    <w:rsid w:val="007C4EDD"/>
    <w:rsid w:val="007C5EF7"/>
    <w:rsid w:val="007C61B9"/>
    <w:rsid w:val="007C6B16"/>
    <w:rsid w:val="007C785B"/>
    <w:rsid w:val="007D0FF4"/>
    <w:rsid w:val="007D7B36"/>
    <w:rsid w:val="007E131C"/>
    <w:rsid w:val="007E26AB"/>
    <w:rsid w:val="007E2BA4"/>
    <w:rsid w:val="007E2EC5"/>
    <w:rsid w:val="007E7261"/>
    <w:rsid w:val="007F0558"/>
    <w:rsid w:val="007F1859"/>
    <w:rsid w:val="00802A38"/>
    <w:rsid w:val="00803BAC"/>
    <w:rsid w:val="00806A2D"/>
    <w:rsid w:val="00806DC6"/>
    <w:rsid w:val="008079A2"/>
    <w:rsid w:val="00811720"/>
    <w:rsid w:val="00811ED7"/>
    <w:rsid w:val="00813314"/>
    <w:rsid w:val="008136BB"/>
    <w:rsid w:val="0081575A"/>
    <w:rsid w:val="00815E4F"/>
    <w:rsid w:val="00816D05"/>
    <w:rsid w:val="00816F0F"/>
    <w:rsid w:val="008173E2"/>
    <w:rsid w:val="00820128"/>
    <w:rsid w:val="00820AA7"/>
    <w:rsid w:val="00823019"/>
    <w:rsid w:val="0082612D"/>
    <w:rsid w:val="0082641F"/>
    <w:rsid w:val="008275B3"/>
    <w:rsid w:val="00827A76"/>
    <w:rsid w:val="008308A2"/>
    <w:rsid w:val="00830DFD"/>
    <w:rsid w:val="0083478A"/>
    <w:rsid w:val="00834B64"/>
    <w:rsid w:val="008351FF"/>
    <w:rsid w:val="00836057"/>
    <w:rsid w:val="008364BA"/>
    <w:rsid w:val="00843075"/>
    <w:rsid w:val="00844E59"/>
    <w:rsid w:val="0084617D"/>
    <w:rsid w:val="00846326"/>
    <w:rsid w:val="00846A5C"/>
    <w:rsid w:val="008478A4"/>
    <w:rsid w:val="0085106A"/>
    <w:rsid w:val="0085677F"/>
    <w:rsid w:val="00857F26"/>
    <w:rsid w:val="008630B6"/>
    <w:rsid w:val="0086347D"/>
    <w:rsid w:val="008636C3"/>
    <w:rsid w:val="00865361"/>
    <w:rsid w:val="00866C15"/>
    <w:rsid w:val="0087039D"/>
    <w:rsid w:val="0087518D"/>
    <w:rsid w:val="00876797"/>
    <w:rsid w:val="0088297F"/>
    <w:rsid w:val="00882FE5"/>
    <w:rsid w:val="00885403"/>
    <w:rsid w:val="0088737D"/>
    <w:rsid w:val="00890D8A"/>
    <w:rsid w:val="00894373"/>
    <w:rsid w:val="008968AB"/>
    <w:rsid w:val="00896991"/>
    <w:rsid w:val="008A03EE"/>
    <w:rsid w:val="008A0624"/>
    <w:rsid w:val="008A0EFA"/>
    <w:rsid w:val="008A42A9"/>
    <w:rsid w:val="008A45B8"/>
    <w:rsid w:val="008A4F51"/>
    <w:rsid w:val="008B32E9"/>
    <w:rsid w:val="008B6414"/>
    <w:rsid w:val="008C235E"/>
    <w:rsid w:val="008C2D1A"/>
    <w:rsid w:val="008C4728"/>
    <w:rsid w:val="008C505F"/>
    <w:rsid w:val="008C7A01"/>
    <w:rsid w:val="008D0698"/>
    <w:rsid w:val="008D0CF9"/>
    <w:rsid w:val="008D0DDD"/>
    <w:rsid w:val="008D2A23"/>
    <w:rsid w:val="008D41EC"/>
    <w:rsid w:val="008D42EE"/>
    <w:rsid w:val="008D5411"/>
    <w:rsid w:val="008D56B9"/>
    <w:rsid w:val="008D58D0"/>
    <w:rsid w:val="008D6091"/>
    <w:rsid w:val="008D7C0B"/>
    <w:rsid w:val="008E00CA"/>
    <w:rsid w:val="008E1CB6"/>
    <w:rsid w:val="008E2041"/>
    <w:rsid w:val="008E26DD"/>
    <w:rsid w:val="008E2DAD"/>
    <w:rsid w:val="008E4580"/>
    <w:rsid w:val="008E510B"/>
    <w:rsid w:val="008E53BA"/>
    <w:rsid w:val="008E5D7F"/>
    <w:rsid w:val="008E687F"/>
    <w:rsid w:val="008E6FA0"/>
    <w:rsid w:val="008E78F9"/>
    <w:rsid w:val="008F1126"/>
    <w:rsid w:val="008F28C7"/>
    <w:rsid w:val="008F320B"/>
    <w:rsid w:val="008F63F9"/>
    <w:rsid w:val="008F727D"/>
    <w:rsid w:val="00904E53"/>
    <w:rsid w:val="009070CB"/>
    <w:rsid w:val="009112D3"/>
    <w:rsid w:val="00911770"/>
    <w:rsid w:val="0091336A"/>
    <w:rsid w:val="00914D84"/>
    <w:rsid w:val="00916B61"/>
    <w:rsid w:val="009171FC"/>
    <w:rsid w:val="0092125E"/>
    <w:rsid w:val="00921389"/>
    <w:rsid w:val="00925AA0"/>
    <w:rsid w:val="00927A81"/>
    <w:rsid w:val="00927DF8"/>
    <w:rsid w:val="00930C4B"/>
    <w:rsid w:val="009319A1"/>
    <w:rsid w:val="00935C72"/>
    <w:rsid w:val="00935E33"/>
    <w:rsid w:val="00935F7F"/>
    <w:rsid w:val="009362C8"/>
    <w:rsid w:val="0093632E"/>
    <w:rsid w:val="009363C5"/>
    <w:rsid w:val="0093735E"/>
    <w:rsid w:val="0093751E"/>
    <w:rsid w:val="0093792D"/>
    <w:rsid w:val="009444A9"/>
    <w:rsid w:val="009444D7"/>
    <w:rsid w:val="0094594B"/>
    <w:rsid w:val="0095020C"/>
    <w:rsid w:val="009514F8"/>
    <w:rsid w:val="00952401"/>
    <w:rsid w:val="00952C5F"/>
    <w:rsid w:val="00954CDE"/>
    <w:rsid w:val="00957C48"/>
    <w:rsid w:val="00961F14"/>
    <w:rsid w:val="00961F34"/>
    <w:rsid w:val="00963331"/>
    <w:rsid w:val="009657FC"/>
    <w:rsid w:val="00967114"/>
    <w:rsid w:val="00967BD3"/>
    <w:rsid w:val="00974F49"/>
    <w:rsid w:val="00975705"/>
    <w:rsid w:val="009765EF"/>
    <w:rsid w:val="00976674"/>
    <w:rsid w:val="00977553"/>
    <w:rsid w:val="00977FCE"/>
    <w:rsid w:val="009810B4"/>
    <w:rsid w:val="00981893"/>
    <w:rsid w:val="00981894"/>
    <w:rsid w:val="00983E8E"/>
    <w:rsid w:val="00984547"/>
    <w:rsid w:val="00986044"/>
    <w:rsid w:val="00986568"/>
    <w:rsid w:val="00987275"/>
    <w:rsid w:val="00987DE8"/>
    <w:rsid w:val="009925CA"/>
    <w:rsid w:val="009928AE"/>
    <w:rsid w:val="00993D08"/>
    <w:rsid w:val="00996200"/>
    <w:rsid w:val="0099784A"/>
    <w:rsid w:val="009A0358"/>
    <w:rsid w:val="009A0FE1"/>
    <w:rsid w:val="009A120B"/>
    <w:rsid w:val="009A4CAE"/>
    <w:rsid w:val="009A4F49"/>
    <w:rsid w:val="009A7918"/>
    <w:rsid w:val="009A7F2D"/>
    <w:rsid w:val="009B0901"/>
    <w:rsid w:val="009B0A33"/>
    <w:rsid w:val="009B2CD8"/>
    <w:rsid w:val="009B3711"/>
    <w:rsid w:val="009B615F"/>
    <w:rsid w:val="009B6A32"/>
    <w:rsid w:val="009B7236"/>
    <w:rsid w:val="009B779F"/>
    <w:rsid w:val="009C0C02"/>
    <w:rsid w:val="009C3410"/>
    <w:rsid w:val="009C3E1D"/>
    <w:rsid w:val="009C4BB4"/>
    <w:rsid w:val="009C5750"/>
    <w:rsid w:val="009C69A9"/>
    <w:rsid w:val="009D38C7"/>
    <w:rsid w:val="009D3F8B"/>
    <w:rsid w:val="009D4D5F"/>
    <w:rsid w:val="009D7396"/>
    <w:rsid w:val="009E003E"/>
    <w:rsid w:val="009E109A"/>
    <w:rsid w:val="009E4281"/>
    <w:rsid w:val="009E58F4"/>
    <w:rsid w:val="009E5F66"/>
    <w:rsid w:val="009E6EAC"/>
    <w:rsid w:val="009E7694"/>
    <w:rsid w:val="009F02F4"/>
    <w:rsid w:val="009F25A6"/>
    <w:rsid w:val="009F39BD"/>
    <w:rsid w:val="009F4B37"/>
    <w:rsid w:val="009F5088"/>
    <w:rsid w:val="009F526E"/>
    <w:rsid w:val="009F52D8"/>
    <w:rsid w:val="009F5591"/>
    <w:rsid w:val="009F58CF"/>
    <w:rsid w:val="009F7CA5"/>
    <w:rsid w:val="00A00444"/>
    <w:rsid w:val="00A01D76"/>
    <w:rsid w:val="00A051F8"/>
    <w:rsid w:val="00A105F6"/>
    <w:rsid w:val="00A13139"/>
    <w:rsid w:val="00A152A9"/>
    <w:rsid w:val="00A15642"/>
    <w:rsid w:val="00A15978"/>
    <w:rsid w:val="00A1682A"/>
    <w:rsid w:val="00A17F44"/>
    <w:rsid w:val="00A22A78"/>
    <w:rsid w:val="00A23BA1"/>
    <w:rsid w:val="00A25308"/>
    <w:rsid w:val="00A30F88"/>
    <w:rsid w:val="00A32A27"/>
    <w:rsid w:val="00A34D74"/>
    <w:rsid w:val="00A42B1C"/>
    <w:rsid w:val="00A432F9"/>
    <w:rsid w:val="00A43E6F"/>
    <w:rsid w:val="00A4459A"/>
    <w:rsid w:val="00A44A87"/>
    <w:rsid w:val="00A45164"/>
    <w:rsid w:val="00A452AB"/>
    <w:rsid w:val="00A45D6F"/>
    <w:rsid w:val="00A46894"/>
    <w:rsid w:val="00A46E00"/>
    <w:rsid w:val="00A52104"/>
    <w:rsid w:val="00A563F9"/>
    <w:rsid w:val="00A56B9E"/>
    <w:rsid w:val="00A62AD7"/>
    <w:rsid w:val="00A62B03"/>
    <w:rsid w:val="00A6384E"/>
    <w:rsid w:val="00A64F7F"/>
    <w:rsid w:val="00A6562E"/>
    <w:rsid w:val="00A678F7"/>
    <w:rsid w:val="00A67EFF"/>
    <w:rsid w:val="00A70280"/>
    <w:rsid w:val="00A720C7"/>
    <w:rsid w:val="00A72EF1"/>
    <w:rsid w:val="00A738EB"/>
    <w:rsid w:val="00A75710"/>
    <w:rsid w:val="00A7629B"/>
    <w:rsid w:val="00A80CF0"/>
    <w:rsid w:val="00A8141A"/>
    <w:rsid w:val="00A84D1C"/>
    <w:rsid w:val="00A86D29"/>
    <w:rsid w:val="00A92E9C"/>
    <w:rsid w:val="00AA0627"/>
    <w:rsid w:val="00AA07D3"/>
    <w:rsid w:val="00AA13EC"/>
    <w:rsid w:val="00AA2EBE"/>
    <w:rsid w:val="00AA315F"/>
    <w:rsid w:val="00AA3D63"/>
    <w:rsid w:val="00AA414B"/>
    <w:rsid w:val="00AA4649"/>
    <w:rsid w:val="00AB03F9"/>
    <w:rsid w:val="00AB3180"/>
    <w:rsid w:val="00AB412A"/>
    <w:rsid w:val="00AB5508"/>
    <w:rsid w:val="00AB7355"/>
    <w:rsid w:val="00AB73BC"/>
    <w:rsid w:val="00AC0226"/>
    <w:rsid w:val="00AC0F1C"/>
    <w:rsid w:val="00AC2367"/>
    <w:rsid w:val="00AC2C36"/>
    <w:rsid w:val="00AC3164"/>
    <w:rsid w:val="00AC5503"/>
    <w:rsid w:val="00AC551E"/>
    <w:rsid w:val="00AC7536"/>
    <w:rsid w:val="00AD18BF"/>
    <w:rsid w:val="00AD1D8B"/>
    <w:rsid w:val="00AD23C7"/>
    <w:rsid w:val="00AD32A9"/>
    <w:rsid w:val="00AD3D0C"/>
    <w:rsid w:val="00AD5341"/>
    <w:rsid w:val="00AD686D"/>
    <w:rsid w:val="00AD79AA"/>
    <w:rsid w:val="00AE0603"/>
    <w:rsid w:val="00AE0FC0"/>
    <w:rsid w:val="00AE11B2"/>
    <w:rsid w:val="00AE282B"/>
    <w:rsid w:val="00AE30A1"/>
    <w:rsid w:val="00AE37C3"/>
    <w:rsid w:val="00AE3A98"/>
    <w:rsid w:val="00AE4A12"/>
    <w:rsid w:val="00AE5118"/>
    <w:rsid w:val="00AE7CDE"/>
    <w:rsid w:val="00AF0336"/>
    <w:rsid w:val="00AF09F1"/>
    <w:rsid w:val="00AF2FC6"/>
    <w:rsid w:val="00AF3A6A"/>
    <w:rsid w:val="00AF53D9"/>
    <w:rsid w:val="00B0043F"/>
    <w:rsid w:val="00B00A8C"/>
    <w:rsid w:val="00B0167A"/>
    <w:rsid w:val="00B02181"/>
    <w:rsid w:val="00B0361C"/>
    <w:rsid w:val="00B048BB"/>
    <w:rsid w:val="00B05636"/>
    <w:rsid w:val="00B070A9"/>
    <w:rsid w:val="00B07C4A"/>
    <w:rsid w:val="00B1126A"/>
    <w:rsid w:val="00B12A6E"/>
    <w:rsid w:val="00B14FC5"/>
    <w:rsid w:val="00B15EB4"/>
    <w:rsid w:val="00B161FE"/>
    <w:rsid w:val="00B1791F"/>
    <w:rsid w:val="00B23C84"/>
    <w:rsid w:val="00B25BE4"/>
    <w:rsid w:val="00B26653"/>
    <w:rsid w:val="00B32041"/>
    <w:rsid w:val="00B33538"/>
    <w:rsid w:val="00B33B73"/>
    <w:rsid w:val="00B34014"/>
    <w:rsid w:val="00B3671B"/>
    <w:rsid w:val="00B36B17"/>
    <w:rsid w:val="00B37703"/>
    <w:rsid w:val="00B43E39"/>
    <w:rsid w:val="00B45035"/>
    <w:rsid w:val="00B45F02"/>
    <w:rsid w:val="00B50FAD"/>
    <w:rsid w:val="00B529A5"/>
    <w:rsid w:val="00B54C56"/>
    <w:rsid w:val="00B5559D"/>
    <w:rsid w:val="00B5708D"/>
    <w:rsid w:val="00B57397"/>
    <w:rsid w:val="00B57AAF"/>
    <w:rsid w:val="00B6032D"/>
    <w:rsid w:val="00B60AD8"/>
    <w:rsid w:val="00B61371"/>
    <w:rsid w:val="00B63682"/>
    <w:rsid w:val="00B636E4"/>
    <w:rsid w:val="00B63C99"/>
    <w:rsid w:val="00B6402A"/>
    <w:rsid w:val="00B64CD0"/>
    <w:rsid w:val="00B64F14"/>
    <w:rsid w:val="00B655A0"/>
    <w:rsid w:val="00B71F7F"/>
    <w:rsid w:val="00B7223B"/>
    <w:rsid w:val="00B735A8"/>
    <w:rsid w:val="00B73947"/>
    <w:rsid w:val="00B75FFA"/>
    <w:rsid w:val="00B77225"/>
    <w:rsid w:val="00B77656"/>
    <w:rsid w:val="00B80293"/>
    <w:rsid w:val="00B841E4"/>
    <w:rsid w:val="00B84FAD"/>
    <w:rsid w:val="00B8516A"/>
    <w:rsid w:val="00B87564"/>
    <w:rsid w:val="00B9267C"/>
    <w:rsid w:val="00B934C0"/>
    <w:rsid w:val="00B97DC3"/>
    <w:rsid w:val="00BA09D9"/>
    <w:rsid w:val="00BA1D88"/>
    <w:rsid w:val="00BA22FD"/>
    <w:rsid w:val="00BA6792"/>
    <w:rsid w:val="00BA6D53"/>
    <w:rsid w:val="00BA7404"/>
    <w:rsid w:val="00BA7FB0"/>
    <w:rsid w:val="00BB0F2F"/>
    <w:rsid w:val="00BB1596"/>
    <w:rsid w:val="00BB1706"/>
    <w:rsid w:val="00BB277D"/>
    <w:rsid w:val="00BB2E19"/>
    <w:rsid w:val="00BB337A"/>
    <w:rsid w:val="00BB3B0A"/>
    <w:rsid w:val="00BB4CB9"/>
    <w:rsid w:val="00BB5767"/>
    <w:rsid w:val="00BC0193"/>
    <w:rsid w:val="00BC5285"/>
    <w:rsid w:val="00BD0623"/>
    <w:rsid w:val="00BD0BCD"/>
    <w:rsid w:val="00BD1D3D"/>
    <w:rsid w:val="00BD20A2"/>
    <w:rsid w:val="00BD5042"/>
    <w:rsid w:val="00BD54EF"/>
    <w:rsid w:val="00BD6021"/>
    <w:rsid w:val="00BE7290"/>
    <w:rsid w:val="00BE739C"/>
    <w:rsid w:val="00BE7726"/>
    <w:rsid w:val="00BF0453"/>
    <w:rsid w:val="00BF08DC"/>
    <w:rsid w:val="00BF474C"/>
    <w:rsid w:val="00C00921"/>
    <w:rsid w:val="00C01400"/>
    <w:rsid w:val="00C0171D"/>
    <w:rsid w:val="00C041FF"/>
    <w:rsid w:val="00C04A0E"/>
    <w:rsid w:val="00C051FA"/>
    <w:rsid w:val="00C10716"/>
    <w:rsid w:val="00C11C3F"/>
    <w:rsid w:val="00C13089"/>
    <w:rsid w:val="00C17FAC"/>
    <w:rsid w:val="00C221F4"/>
    <w:rsid w:val="00C23B0D"/>
    <w:rsid w:val="00C26397"/>
    <w:rsid w:val="00C31150"/>
    <w:rsid w:val="00C3293C"/>
    <w:rsid w:val="00C339C9"/>
    <w:rsid w:val="00C33C8B"/>
    <w:rsid w:val="00C34A75"/>
    <w:rsid w:val="00C36A82"/>
    <w:rsid w:val="00C36FC3"/>
    <w:rsid w:val="00C37204"/>
    <w:rsid w:val="00C40D54"/>
    <w:rsid w:val="00C47D7D"/>
    <w:rsid w:val="00C51032"/>
    <w:rsid w:val="00C514BE"/>
    <w:rsid w:val="00C52188"/>
    <w:rsid w:val="00C52D97"/>
    <w:rsid w:val="00C56C3B"/>
    <w:rsid w:val="00C57086"/>
    <w:rsid w:val="00C61DE2"/>
    <w:rsid w:val="00C6415F"/>
    <w:rsid w:val="00C64611"/>
    <w:rsid w:val="00C64E34"/>
    <w:rsid w:val="00C672BB"/>
    <w:rsid w:val="00C725FA"/>
    <w:rsid w:val="00C726F7"/>
    <w:rsid w:val="00C744A3"/>
    <w:rsid w:val="00C8129F"/>
    <w:rsid w:val="00C81D75"/>
    <w:rsid w:val="00C81E68"/>
    <w:rsid w:val="00C81F59"/>
    <w:rsid w:val="00C832EB"/>
    <w:rsid w:val="00C842A2"/>
    <w:rsid w:val="00C84D12"/>
    <w:rsid w:val="00C85CBC"/>
    <w:rsid w:val="00CA0EBF"/>
    <w:rsid w:val="00CA40C6"/>
    <w:rsid w:val="00CA5A1B"/>
    <w:rsid w:val="00CB31C1"/>
    <w:rsid w:val="00CB33FA"/>
    <w:rsid w:val="00CB5305"/>
    <w:rsid w:val="00CB5424"/>
    <w:rsid w:val="00CB5C2A"/>
    <w:rsid w:val="00CB5E7C"/>
    <w:rsid w:val="00CB5FF7"/>
    <w:rsid w:val="00CB6767"/>
    <w:rsid w:val="00CB7959"/>
    <w:rsid w:val="00CB7EFB"/>
    <w:rsid w:val="00CC4B27"/>
    <w:rsid w:val="00CC5C88"/>
    <w:rsid w:val="00CC67EF"/>
    <w:rsid w:val="00CC69E2"/>
    <w:rsid w:val="00CD0070"/>
    <w:rsid w:val="00CD0C87"/>
    <w:rsid w:val="00CD2AB7"/>
    <w:rsid w:val="00CD3144"/>
    <w:rsid w:val="00CD4C05"/>
    <w:rsid w:val="00CD7776"/>
    <w:rsid w:val="00CE0202"/>
    <w:rsid w:val="00CE3BE3"/>
    <w:rsid w:val="00CE467B"/>
    <w:rsid w:val="00CE4FCB"/>
    <w:rsid w:val="00CE69AA"/>
    <w:rsid w:val="00CE6F7B"/>
    <w:rsid w:val="00CF008C"/>
    <w:rsid w:val="00CF2962"/>
    <w:rsid w:val="00CF37DC"/>
    <w:rsid w:val="00CF4265"/>
    <w:rsid w:val="00CF5E07"/>
    <w:rsid w:val="00CF62D1"/>
    <w:rsid w:val="00CF7B8A"/>
    <w:rsid w:val="00D01C76"/>
    <w:rsid w:val="00D04118"/>
    <w:rsid w:val="00D04502"/>
    <w:rsid w:val="00D05F7C"/>
    <w:rsid w:val="00D0666C"/>
    <w:rsid w:val="00D12C75"/>
    <w:rsid w:val="00D1413D"/>
    <w:rsid w:val="00D1558C"/>
    <w:rsid w:val="00D1613E"/>
    <w:rsid w:val="00D16A2D"/>
    <w:rsid w:val="00D173CA"/>
    <w:rsid w:val="00D21680"/>
    <w:rsid w:val="00D22137"/>
    <w:rsid w:val="00D22D0A"/>
    <w:rsid w:val="00D234CA"/>
    <w:rsid w:val="00D245A3"/>
    <w:rsid w:val="00D26CC7"/>
    <w:rsid w:val="00D2749F"/>
    <w:rsid w:val="00D31749"/>
    <w:rsid w:val="00D31D53"/>
    <w:rsid w:val="00D32531"/>
    <w:rsid w:val="00D33B77"/>
    <w:rsid w:val="00D40CC8"/>
    <w:rsid w:val="00D40EB2"/>
    <w:rsid w:val="00D4221F"/>
    <w:rsid w:val="00D4232F"/>
    <w:rsid w:val="00D439A5"/>
    <w:rsid w:val="00D473D9"/>
    <w:rsid w:val="00D5015C"/>
    <w:rsid w:val="00D50239"/>
    <w:rsid w:val="00D50442"/>
    <w:rsid w:val="00D50EC2"/>
    <w:rsid w:val="00D51390"/>
    <w:rsid w:val="00D5158B"/>
    <w:rsid w:val="00D515AC"/>
    <w:rsid w:val="00D52C71"/>
    <w:rsid w:val="00D55E7D"/>
    <w:rsid w:val="00D576A4"/>
    <w:rsid w:val="00D57E6D"/>
    <w:rsid w:val="00D60C50"/>
    <w:rsid w:val="00D62E8F"/>
    <w:rsid w:val="00D64F0A"/>
    <w:rsid w:val="00D66AB2"/>
    <w:rsid w:val="00D7277C"/>
    <w:rsid w:val="00D75565"/>
    <w:rsid w:val="00D75EA6"/>
    <w:rsid w:val="00D7633B"/>
    <w:rsid w:val="00D77790"/>
    <w:rsid w:val="00D80B19"/>
    <w:rsid w:val="00D80FAD"/>
    <w:rsid w:val="00D81FD8"/>
    <w:rsid w:val="00D82676"/>
    <w:rsid w:val="00D8449E"/>
    <w:rsid w:val="00D84D8B"/>
    <w:rsid w:val="00D8610E"/>
    <w:rsid w:val="00D86B43"/>
    <w:rsid w:val="00D86D47"/>
    <w:rsid w:val="00D87832"/>
    <w:rsid w:val="00D90FB4"/>
    <w:rsid w:val="00D913D8"/>
    <w:rsid w:val="00D94FA2"/>
    <w:rsid w:val="00D959BA"/>
    <w:rsid w:val="00DA0CC2"/>
    <w:rsid w:val="00DA0D62"/>
    <w:rsid w:val="00DA1252"/>
    <w:rsid w:val="00DA21AB"/>
    <w:rsid w:val="00DA2FF2"/>
    <w:rsid w:val="00DA4E2E"/>
    <w:rsid w:val="00DA5259"/>
    <w:rsid w:val="00DA5A52"/>
    <w:rsid w:val="00DA76C3"/>
    <w:rsid w:val="00DB5781"/>
    <w:rsid w:val="00DC1038"/>
    <w:rsid w:val="00DC10E6"/>
    <w:rsid w:val="00DC2566"/>
    <w:rsid w:val="00DC2B50"/>
    <w:rsid w:val="00DC53CC"/>
    <w:rsid w:val="00DD032A"/>
    <w:rsid w:val="00DD1B6A"/>
    <w:rsid w:val="00DD2FE1"/>
    <w:rsid w:val="00DD3756"/>
    <w:rsid w:val="00DD3F45"/>
    <w:rsid w:val="00DD52DA"/>
    <w:rsid w:val="00DD55F8"/>
    <w:rsid w:val="00DE1F88"/>
    <w:rsid w:val="00DE33FC"/>
    <w:rsid w:val="00DE3ECA"/>
    <w:rsid w:val="00DE648F"/>
    <w:rsid w:val="00DF134D"/>
    <w:rsid w:val="00DF2156"/>
    <w:rsid w:val="00DF2971"/>
    <w:rsid w:val="00DF31E1"/>
    <w:rsid w:val="00DF3342"/>
    <w:rsid w:val="00DF6751"/>
    <w:rsid w:val="00DF7B82"/>
    <w:rsid w:val="00E07389"/>
    <w:rsid w:val="00E107BD"/>
    <w:rsid w:val="00E13D0C"/>
    <w:rsid w:val="00E17466"/>
    <w:rsid w:val="00E20305"/>
    <w:rsid w:val="00E21D15"/>
    <w:rsid w:val="00E21F5F"/>
    <w:rsid w:val="00E2339A"/>
    <w:rsid w:val="00E23F23"/>
    <w:rsid w:val="00E25CC5"/>
    <w:rsid w:val="00E2664C"/>
    <w:rsid w:val="00E275B0"/>
    <w:rsid w:val="00E302F0"/>
    <w:rsid w:val="00E30668"/>
    <w:rsid w:val="00E31099"/>
    <w:rsid w:val="00E31459"/>
    <w:rsid w:val="00E3415C"/>
    <w:rsid w:val="00E34429"/>
    <w:rsid w:val="00E3733D"/>
    <w:rsid w:val="00E37FF8"/>
    <w:rsid w:val="00E4610F"/>
    <w:rsid w:val="00E462C5"/>
    <w:rsid w:val="00E46389"/>
    <w:rsid w:val="00E5020A"/>
    <w:rsid w:val="00E53D03"/>
    <w:rsid w:val="00E547DA"/>
    <w:rsid w:val="00E558D3"/>
    <w:rsid w:val="00E57142"/>
    <w:rsid w:val="00E600EA"/>
    <w:rsid w:val="00E605DB"/>
    <w:rsid w:val="00E60B68"/>
    <w:rsid w:val="00E6212B"/>
    <w:rsid w:val="00E62A16"/>
    <w:rsid w:val="00E63249"/>
    <w:rsid w:val="00E63374"/>
    <w:rsid w:val="00E64022"/>
    <w:rsid w:val="00E660ED"/>
    <w:rsid w:val="00E7012A"/>
    <w:rsid w:val="00E72681"/>
    <w:rsid w:val="00E72898"/>
    <w:rsid w:val="00E75D4E"/>
    <w:rsid w:val="00E75E29"/>
    <w:rsid w:val="00E77832"/>
    <w:rsid w:val="00E80BE1"/>
    <w:rsid w:val="00E8267A"/>
    <w:rsid w:val="00E8283B"/>
    <w:rsid w:val="00E84B41"/>
    <w:rsid w:val="00E857EF"/>
    <w:rsid w:val="00E87143"/>
    <w:rsid w:val="00E90E1A"/>
    <w:rsid w:val="00E94325"/>
    <w:rsid w:val="00E947C8"/>
    <w:rsid w:val="00E96530"/>
    <w:rsid w:val="00EA1AD0"/>
    <w:rsid w:val="00EA26EB"/>
    <w:rsid w:val="00EA57EB"/>
    <w:rsid w:val="00EA7B93"/>
    <w:rsid w:val="00EB0C11"/>
    <w:rsid w:val="00EB152E"/>
    <w:rsid w:val="00EB1CF5"/>
    <w:rsid w:val="00EB33FC"/>
    <w:rsid w:val="00EB3F34"/>
    <w:rsid w:val="00EB5704"/>
    <w:rsid w:val="00EB6768"/>
    <w:rsid w:val="00EC073F"/>
    <w:rsid w:val="00EC09E1"/>
    <w:rsid w:val="00EC3ABC"/>
    <w:rsid w:val="00EC3B7D"/>
    <w:rsid w:val="00EC45F8"/>
    <w:rsid w:val="00EC4F9F"/>
    <w:rsid w:val="00EC617B"/>
    <w:rsid w:val="00EC62BF"/>
    <w:rsid w:val="00EC6B42"/>
    <w:rsid w:val="00EC7A61"/>
    <w:rsid w:val="00ED0AFA"/>
    <w:rsid w:val="00ED3742"/>
    <w:rsid w:val="00ED3C4D"/>
    <w:rsid w:val="00ED5720"/>
    <w:rsid w:val="00EE0669"/>
    <w:rsid w:val="00EE0E78"/>
    <w:rsid w:val="00EE3166"/>
    <w:rsid w:val="00EE3AC7"/>
    <w:rsid w:val="00EE46F4"/>
    <w:rsid w:val="00EE5AB3"/>
    <w:rsid w:val="00EE6FDF"/>
    <w:rsid w:val="00EF1809"/>
    <w:rsid w:val="00EF4019"/>
    <w:rsid w:val="00EF5840"/>
    <w:rsid w:val="00EF5A17"/>
    <w:rsid w:val="00F02681"/>
    <w:rsid w:val="00F05820"/>
    <w:rsid w:val="00F12053"/>
    <w:rsid w:val="00F12A59"/>
    <w:rsid w:val="00F147AC"/>
    <w:rsid w:val="00F15A3A"/>
    <w:rsid w:val="00F15F85"/>
    <w:rsid w:val="00F1742F"/>
    <w:rsid w:val="00F174E2"/>
    <w:rsid w:val="00F2085B"/>
    <w:rsid w:val="00F20B29"/>
    <w:rsid w:val="00F23B51"/>
    <w:rsid w:val="00F271F7"/>
    <w:rsid w:val="00F30B35"/>
    <w:rsid w:val="00F30FC3"/>
    <w:rsid w:val="00F31FDB"/>
    <w:rsid w:val="00F3275C"/>
    <w:rsid w:val="00F337B3"/>
    <w:rsid w:val="00F36AFE"/>
    <w:rsid w:val="00F376A1"/>
    <w:rsid w:val="00F37C99"/>
    <w:rsid w:val="00F37DD4"/>
    <w:rsid w:val="00F4013C"/>
    <w:rsid w:val="00F42BB1"/>
    <w:rsid w:val="00F42BD4"/>
    <w:rsid w:val="00F42D4A"/>
    <w:rsid w:val="00F435CF"/>
    <w:rsid w:val="00F438C0"/>
    <w:rsid w:val="00F43ED4"/>
    <w:rsid w:val="00F50030"/>
    <w:rsid w:val="00F518AB"/>
    <w:rsid w:val="00F53BCE"/>
    <w:rsid w:val="00F55E71"/>
    <w:rsid w:val="00F569A2"/>
    <w:rsid w:val="00F57129"/>
    <w:rsid w:val="00F57542"/>
    <w:rsid w:val="00F60173"/>
    <w:rsid w:val="00F67436"/>
    <w:rsid w:val="00F67684"/>
    <w:rsid w:val="00F70CD6"/>
    <w:rsid w:val="00F72063"/>
    <w:rsid w:val="00F72340"/>
    <w:rsid w:val="00F73EB9"/>
    <w:rsid w:val="00F741B2"/>
    <w:rsid w:val="00F8039E"/>
    <w:rsid w:val="00F80601"/>
    <w:rsid w:val="00F82123"/>
    <w:rsid w:val="00F837A0"/>
    <w:rsid w:val="00F84CE4"/>
    <w:rsid w:val="00F84D57"/>
    <w:rsid w:val="00F84FE1"/>
    <w:rsid w:val="00F8503E"/>
    <w:rsid w:val="00F85071"/>
    <w:rsid w:val="00F855C8"/>
    <w:rsid w:val="00F9462B"/>
    <w:rsid w:val="00FA00CB"/>
    <w:rsid w:val="00FA0557"/>
    <w:rsid w:val="00FA153E"/>
    <w:rsid w:val="00FA2722"/>
    <w:rsid w:val="00FA2A06"/>
    <w:rsid w:val="00FA2F83"/>
    <w:rsid w:val="00FA306D"/>
    <w:rsid w:val="00FA36FE"/>
    <w:rsid w:val="00FA4F92"/>
    <w:rsid w:val="00FA5A24"/>
    <w:rsid w:val="00FB039F"/>
    <w:rsid w:val="00FB3BD9"/>
    <w:rsid w:val="00FB521E"/>
    <w:rsid w:val="00FB575E"/>
    <w:rsid w:val="00FB5E93"/>
    <w:rsid w:val="00FC2664"/>
    <w:rsid w:val="00FC2A96"/>
    <w:rsid w:val="00FC301F"/>
    <w:rsid w:val="00FC3CF5"/>
    <w:rsid w:val="00FC43FE"/>
    <w:rsid w:val="00FC5869"/>
    <w:rsid w:val="00FC7931"/>
    <w:rsid w:val="00FD0E82"/>
    <w:rsid w:val="00FD3206"/>
    <w:rsid w:val="00FD338A"/>
    <w:rsid w:val="00FD6703"/>
    <w:rsid w:val="00FE0315"/>
    <w:rsid w:val="00FE0DA9"/>
    <w:rsid w:val="00FE1B41"/>
    <w:rsid w:val="00FE23EE"/>
    <w:rsid w:val="00FE35C4"/>
    <w:rsid w:val="00FE57D9"/>
    <w:rsid w:val="00FE756E"/>
    <w:rsid w:val="00FF1EEF"/>
    <w:rsid w:val="00FF26EE"/>
    <w:rsid w:val="00FF2BB3"/>
    <w:rsid w:val="00FF3EBF"/>
    <w:rsid w:val="00FF40D8"/>
    <w:rsid w:val="00FF6C83"/>
    <w:rsid w:val="00FF7EA4"/>
    <w:rsid w:val="020224D7"/>
    <w:rsid w:val="023460A6"/>
    <w:rsid w:val="024837DC"/>
    <w:rsid w:val="03CC4C92"/>
    <w:rsid w:val="08162951"/>
    <w:rsid w:val="08B70022"/>
    <w:rsid w:val="0B6F693F"/>
    <w:rsid w:val="0E9834E7"/>
    <w:rsid w:val="12F901BB"/>
    <w:rsid w:val="18C96881"/>
    <w:rsid w:val="19A744E9"/>
    <w:rsid w:val="1B3378BF"/>
    <w:rsid w:val="1DC652EE"/>
    <w:rsid w:val="228757E3"/>
    <w:rsid w:val="239F2B36"/>
    <w:rsid w:val="272B021E"/>
    <w:rsid w:val="29155083"/>
    <w:rsid w:val="2DB9081B"/>
    <w:rsid w:val="312D39F9"/>
    <w:rsid w:val="31951FFC"/>
    <w:rsid w:val="378514F0"/>
    <w:rsid w:val="3B325495"/>
    <w:rsid w:val="3CDC7886"/>
    <w:rsid w:val="3E277A3A"/>
    <w:rsid w:val="40463B8E"/>
    <w:rsid w:val="407D40EC"/>
    <w:rsid w:val="46DF6B9F"/>
    <w:rsid w:val="48B5284B"/>
    <w:rsid w:val="4D9C5E42"/>
    <w:rsid w:val="4E345F3C"/>
    <w:rsid w:val="52A95641"/>
    <w:rsid w:val="568F3E9E"/>
    <w:rsid w:val="576D0D9E"/>
    <w:rsid w:val="57A04676"/>
    <w:rsid w:val="592E1814"/>
    <w:rsid w:val="5C5A2531"/>
    <w:rsid w:val="604C617D"/>
    <w:rsid w:val="666A175E"/>
    <w:rsid w:val="66EF1FB4"/>
    <w:rsid w:val="68810D31"/>
    <w:rsid w:val="6CA50DC9"/>
    <w:rsid w:val="6CFB6830"/>
    <w:rsid w:val="732E0D6E"/>
    <w:rsid w:val="7A846AC8"/>
    <w:rsid w:val="7AE824DC"/>
    <w:rsid w:val="7D495510"/>
    <w:rsid w:val="7D543254"/>
    <w:rsid w:val="7D9B3B17"/>
    <w:rsid w:val="7E596824"/>
    <w:rsid w:val="7E932546"/>
    <w:rsid w:val="7F456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D8211"/>
  <w15:docId w15:val="{CC885A34-5E70-4D47-8962-F284727C5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qFormat="1"/>
    <w:lsdException w:name="caption" w:semiHidden="1" w:unhideWhenUsed="1" w:qFormat="1"/>
    <w:lsdException w:name="page number" w:qFormat="1"/>
    <w:lsdException w:name="List" w:qFormat="1"/>
    <w:lsdException w:name="List 4" w:qFormat="1"/>
    <w:lsdException w:name="Title" w:qFormat="1"/>
    <w:lsdException w:name="Default Paragraph Font" w:semiHidden="1" w:uiPriority="1" w:unhideWhenUsed="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line="288" w:lineRule="auto"/>
      <w:jc w:val="both"/>
      <w:textAlignment w:val="baseline"/>
    </w:pPr>
    <w:rPr>
      <w:sz w:val="22"/>
      <w:lang w:val="en-GB"/>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rPr>
      <w:rFonts w:eastAsia="MS Mincho"/>
    </w:rPr>
  </w:style>
  <w:style w:type="paragraph" w:styleId="Footer">
    <w:name w:val="footer"/>
    <w:basedOn w:val="Header"/>
    <w:qFormat/>
    <w:pPr>
      <w:widowControl w:val="0"/>
      <w:pBdr>
        <w:bottom w:val="none" w:sz="0" w:space="0" w:color="auto"/>
      </w:pBdr>
      <w:snapToGrid/>
      <w:spacing w:after="0" w:line="288" w:lineRule="auto"/>
    </w:pPr>
    <w:rPr>
      <w:rFonts w:ascii="Arial" w:hAnsi="Arial"/>
      <w:b/>
      <w:bCs/>
      <w:i/>
      <w:iCs/>
      <w:lang w:val="zh-CN"/>
    </w:rPr>
  </w:style>
  <w:style w:type="paragraph" w:styleId="Header">
    <w:name w:val="header"/>
    <w:basedOn w:val="Normal"/>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List">
    <w:name w:val="List"/>
    <w:basedOn w:val="Normal"/>
    <w:qFormat/>
    <w:pPr>
      <w:ind w:left="200" w:hangingChars="200" w:hanging="200"/>
      <w:contextualSpacing/>
    </w:pPr>
  </w:style>
  <w:style w:type="paragraph" w:styleId="List5">
    <w:name w:val="List 5"/>
    <w:basedOn w:val="Normal"/>
    <w:pPr>
      <w:ind w:leftChars="800" w:left="100" w:hangingChars="200" w:hanging="200"/>
      <w:contextualSpacing/>
    </w:pPr>
  </w:style>
  <w:style w:type="paragraph" w:styleId="List4">
    <w:name w:val="List 4"/>
    <w:basedOn w:val="Normal"/>
    <w:qFormat/>
    <w:pPr>
      <w:ind w:leftChars="600" w:left="100" w:hangingChars="200" w:hanging="200"/>
      <w:contextualSpacing/>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basedOn w:val="DefaultParagraphFont"/>
    <w:qFormat/>
    <w:rPr>
      <w:color w:val="0000FF"/>
      <w:u w:val="single"/>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paragraph" w:styleId="ListParagraph">
    <w:name w:val="List Paragraph"/>
    <w:basedOn w:val="Normal"/>
    <w:uiPriority w:val="34"/>
    <w:qFormat/>
    <w:pPr>
      <w:ind w:left="720"/>
      <w:contextualSpacing/>
    </w:pPr>
  </w:style>
  <w:style w:type="paragraph" w:customStyle="1" w:styleId="Reference">
    <w:name w:val="Reference"/>
    <w:basedOn w:val="BodyText"/>
    <w:qFormat/>
    <w:pPr>
      <w:numPr>
        <w:numId w:val="2"/>
      </w:numPr>
    </w:pPr>
  </w:style>
  <w:style w:type="paragraph" w:customStyle="1" w:styleId="Agreement">
    <w:name w:val="Agreement"/>
    <w:basedOn w:val="Normal"/>
    <w:next w:val="Doc-text2"/>
    <w:qFormat/>
    <w:pPr>
      <w:numPr>
        <w:numId w:val="3"/>
      </w:numPr>
      <w:spacing w:before="60"/>
      <w:jc w:val="left"/>
    </w:pPr>
    <w:rPr>
      <w:rFonts w:ascii="Arial" w:eastAsia="MS Mincho" w:hAnsi="Arial"/>
      <w:b/>
      <w:sz w:val="20"/>
      <w:lang w:eastAsia="en-GB"/>
    </w:rPr>
  </w:style>
  <w:style w:type="character" w:customStyle="1" w:styleId="15">
    <w:name w:val="15"/>
    <w:basedOn w:val="DefaultParagraphFont"/>
    <w:qFormat/>
    <w:rPr>
      <w:rFonts w:ascii="Times New Roman" w:hAnsi="Times New Roman" w:cs="Times New Roman" w:hint="default"/>
      <w:color w:val="0000FF"/>
      <w:u w:val="single"/>
    </w:rPr>
  </w:style>
  <w:style w:type="paragraph" w:customStyle="1" w:styleId="B1">
    <w:name w:val="B1"/>
    <w:basedOn w:val="List"/>
    <w:link w:val="B1Zchn"/>
    <w:qFormat/>
    <w:pPr>
      <w:spacing w:before="100" w:beforeAutospacing="1" w:after="180" w:line="240" w:lineRule="auto"/>
      <w:ind w:left="568" w:firstLineChars="0" w:hanging="284"/>
      <w:contextualSpacing w:val="0"/>
      <w:jc w:val="left"/>
    </w:pPr>
    <w:rPr>
      <w:sz w:val="24"/>
      <w:szCs w:val="24"/>
      <w:lang w:val="en-US"/>
    </w:rPr>
  </w:style>
  <w:style w:type="paragraph" w:customStyle="1" w:styleId="EditorsNote">
    <w:name w:val="Editor's Note"/>
    <w:basedOn w:val="NO"/>
    <w:qFormat/>
    <w:pPr>
      <w:widowControl w:val="0"/>
      <w:spacing w:before="100" w:beforeAutospacing="1" w:after="180" w:line="240" w:lineRule="auto"/>
      <w:jc w:val="left"/>
    </w:pPr>
    <w:rPr>
      <w:color w:val="FF0000"/>
      <w:sz w:val="24"/>
      <w:szCs w:val="24"/>
      <w:lang w:val="en-US"/>
    </w:rPr>
  </w:style>
  <w:style w:type="paragraph" w:customStyle="1" w:styleId="NO">
    <w:name w:val="NO"/>
    <w:basedOn w:val="Normal"/>
    <w:qFormat/>
    <w:pPr>
      <w:keepLines/>
      <w:ind w:left="1135" w:hanging="851"/>
    </w:pPr>
  </w:style>
  <w:style w:type="paragraph" w:customStyle="1" w:styleId="1">
    <w:name w:val="列出段落1"/>
    <w:basedOn w:val="Normal"/>
    <w:qFormat/>
    <w:pPr>
      <w:widowControl w:val="0"/>
      <w:overflowPunct/>
      <w:autoSpaceDE/>
      <w:autoSpaceDN/>
      <w:adjustRightInd/>
      <w:spacing w:before="100" w:beforeAutospacing="1" w:after="100" w:afterAutospacing="1" w:line="240" w:lineRule="auto"/>
      <w:ind w:left="720"/>
      <w:contextualSpacing/>
      <w:textAlignment w:val="auto"/>
    </w:pPr>
    <w:rPr>
      <w:rFonts w:ascii="Calibri" w:hAnsi="Calibri"/>
      <w:kern w:val="2"/>
      <w:sz w:val="21"/>
      <w:szCs w:val="21"/>
      <w:lang w:val="en-US"/>
    </w:rPr>
  </w:style>
  <w:style w:type="paragraph" w:customStyle="1" w:styleId="2">
    <w:name w:val="列出段落2"/>
    <w:basedOn w:val="Normal"/>
    <w:qFormat/>
    <w:pPr>
      <w:widowControl w:val="0"/>
      <w:overflowPunct/>
      <w:autoSpaceDE/>
      <w:autoSpaceDN/>
      <w:adjustRightInd/>
      <w:spacing w:before="100" w:beforeAutospacing="1" w:after="100" w:afterAutospacing="1" w:line="240" w:lineRule="auto"/>
      <w:ind w:left="720"/>
      <w:contextualSpacing/>
      <w:textAlignment w:val="auto"/>
    </w:pPr>
    <w:rPr>
      <w:rFonts w:ascii="Calibri" w:hAnsi="Calibri"/>
      <w:kern w:val="2"/>
      <w:sz w:val="21"/>
      <w:szCs w:val="21"/>
      <w:lang w:val="en-US"/>
    </w:rPr>
  </w:style>
  <w:style w:type="paragraph" w:customStyle="1" w:styleId="B4">
    <w:name w:val="B4"/>
    <w:basedOn w:val="List4"/>
    <w:link w:val="B4Char"/>
    <w:qFormat/>
    <w:pPr>
      <w:spacing w:after="180" w:line="240" w:lineRule="auto"/>
      <w:ind w:leftChars="0" w:left="1418" w:firstLineChars="0" w:hanging="284"/>
      <w:contextualSpacing w:val="0"/>
      <w:jc w:val="left"/>
    </w:pPr>
    <w:rPr>
      <w:rFonts w:eastAsia="Times New Roman"/>
      <w:sz w:val="20"/>
      <w:lang w:eastAsia="ja-JP"/>
    </w:rPr>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pPr>
      <w:spacing w:after="180" w:line="240" w:lineRule="auto"/>
      <w:ind w:leftChars="0" w:left="1702" w:firstLineChars="0" w:hanging="284"/>
      <w:contextualSpacing w:val="0"/>
      <w:jc w:val="left"/>
    </w:pPr>
    <w:rPr>
      <w:rFonts w:eastAsia="Times New Roman"/>
      <w:sz w:val="20"/>
      <w:lang w:eastAsia="ja-JP"/>
    </w:rPr>
  </w:style>
  <w:style w:type="character" w:customStyle="1" w:styleId="B5Char">
    <w:name w:val="B5 Char"/>
    <w:link w:val="B5"/>
    <w:qFormat/>
    <w:rPr>
      <w:rFonts w:eastAsia="Times New Roman"/>
      <w:lang w:val="en-GB" w:eastAsia="ja-JP"/>
    </w:rPr>
  </w:style>
  <w:style w:type="character" w:styleId="CommentReference">
    <w:name w:val="annotation reference"/>
    <w:basedOn w:val="DefaultParagraphFont"/>
    <w:rsid w:val="00103720"/>
    <w:rPr>
      <w:sz w:val="21"/>
      <w:szCs w:val="21"/>
    </w:rPr>
  </w:style>
  <w:style w:type="paragraph" w:styleId="CommentText">
    <w:name w:val="annotation text"/>
    <w:basedOn w:val="Normal"/>
    <w:link w:val="CommentTextChar"/>
    <w:rsid w:val="00103720"/>
    <w:pPr>
      <w:jc w:val="left"/>
    </w:pPr>
  </w:style>
  <w:style w:type="character" w:customStyle="1" w:styleId="CommentTextChar">
    <w:name w:val="Comment Text Char"/>
    <w:basedOn w:val="DefaultParagraphFont"/>
    <w:link w:val="CommentText"/>
    <w:rsid w:val="00103720"/>
    <w:rPr>
      <w:sz w:val="22"/>
      <w:lang w:val="en-GB"/>
    </w:rPr>
  </w:style>
  <w:style w:type="paragraph" w:styleId="CommentSubject">
    <w:name w:val="annotation subject"/>
    <w:basedOn w:val="CommentText"/>
    <w:next w:val="CommentText"/>
    <w:link w:val="CommentSubjectChar"/>
    <w:rsid w:val="00103720"/>
    <w:rPr>
      <w:b/>
      <w:bCs/>
    </w:rPr>
  </w:style>
  <w:style w:type="character" w:customStyle="1" w:styleId="CommentSubjectChar">
    <w:name w:val="Comment Subject Char"/>
    <w:basedOn w:val="CommentTextChar"/>
    <w:link w:val="CommentSubject"/>
    <w:rsid w:val="00103720"/>
    <w:rPr>
      <w:b/>
      <w:bCs/>
      <w:sz w:val="22"/>
      <w:lang w:val="en-GB"/>
    </w:rPr>
  </w:style>
  <w:style w:type="paragraph" w:styleId="BalloonText">
    <w:name w:val="Balloon Text"/>
    <w:basedOn w:val="Normal"/>
    <w:link w:val="BalloonTextChar"/>
    <w:rsid w:val="00103720"/>
    <w:pPr>
      <w:spacing w:after="0" w:line="240" w:lineRule="auto"/>
    </w:pPr>
    <w:rPr>
      <w:sz w:val="18"/>
      <w:szCs w:val="18"/>
    </w:rPr>
  </w:style>
  <w:style w:type="character" w:customStyle="1" w:styleId="BalloonTextChar">
    <w:name w:val="Balloon Text Char"/>
    <w:basedOn w:val="DefaultParagraphFont"/>
    <w:link w:val="BalloonText"/>
    <w:rsid w:val="00103720"/>
    <w:rPr>
      <w:sz w:val="18"/>
      <w:szCs w:val="18"/>
      <w:lang w:val="en-GB"/>
    </w:rPr>
  </w:style>
  <w:style w:type="paragraph" w:customStyle="1" w:styleId="3">
    <w:name w:val="列出段落3"/>
    <w:basedOn w:val="Normal"/>
    <w:rsid w:val="00685032"/>
    <w:pPr>
      <w:overflowPunct/>
      <w:autoSpaceDE/>
      <w:autoSpaceDN/>
      <w:adjustRightInd/>
      <w:spacing w:before="100" w:beforeAutospacing="1" w:after="180" w:line="240" w:lineRule="auto"/>
      <w:ind w:left="720"/>
      <w:contextualSpacing/>
      <w:jc w:val="left"/>
      <w:textAlignment w:val="auto"/>
    </w:pPr>
    <w:rPr>
      <w:sz w:val="24"/>
      <w:szCs w:val="24"/>
      <w:lang w:val="en-US"/>
    </w:rPr>
  </w:style>
  <w:style w:type="character" w:customStyle="1" w:styleId="Doc-text2Char">
    <w:name w:val="Doc-text2 Char"/>
    <w:link w:val="Doc-text2"/>
    <w:qFormat/>
    <w:rsid w:val="00E62A16"/>
    <w:rPr>
      <w:rFonts w:ascii="Arial" w:eastAsia="MS Mincho" w:hAnsi="Arial"/>
      <w:lang w:val="en-GB" w:eastAsia="en-GB"/>
    </w:rPr>
  </w:style>
  <w:style w:type="paragraph" w:customStyle="1" w:styleId="CRCoverPage">
    <w:name w:val="CR Cover Page"/>
    <w:link w:val="CRCoverPageZchn"/>
    <w:qFormat/>
    <w:rsid w:val="00FF6C83"/>
    <w:pPr>
      <w:spacing w:after="120"/>
    </w:pPr>
    <w:rPr>
      <w:rFonts w:ascii="Arial" w:eastAsiaTheme="minorEastAsia" w:hAnsi="Arial"/>
      <w:lang w:val="en-GB" w:eastAsia="en-US"/>
    </w:rPr>
  </w:style>
  <w:style w:type="character" w:customStyle="1" w:styleId="CRCoverPageZchn">
    <w:name w:val="CR Cover Page Zchn"/>
    <w:link w:val="CRCoverPage"/>
    <w:qFormat/>
    <w:rsid w:val="00FF6C83"/>
    <w:rPr>
      <w:rFonts w:ascii="Arial" w:eastAsiaTheme="minorEastAsia" w:hAnsi="Arial"/>
      <w:lang w:val="en-GB" w:eastAsia="en-US"/>
    </w:rPr>
  </w:style>
  <w:style w:type="paragraph" w:customStyle="1" w:styleId="B2">
    <w:name w:val="B2"/>
    <w:basedOn w:val="List2"/>
    <w:link w:val="B2Char"/>
    <w:qFormat/>
    <w:rsid w:val="00C17FAC"/>
    <w:pPr>
      <w:spacing w:after="180" w:line="240" w:lineRule="auto"/>
      <w:ind w:leftChars="0" w:left="851" w:firstLineChars="0" w:hanging="284"/>
      <w:contextualSpacing w:val="0"/>
      <w:jc w:val="left"/>
    </w:pPr>
    <w:rPr>
      <w:rFonts w:eastAsia="Times New Roman"/>
      <w:sz w:val="20"/>
      <w:lang w:eastAsia="ja-JP"/>
    </w:rPr>
  </w:style>
  <w:style w:type="character" w:customStyle="1" w:styleId="B2Char">
    <w:name w:val="B2 Char"/>
    <w:link w:val="B2"/>
    <w:qFormat/>
    <w:rsid w:val="00C17FAC"/>
    <w:rPr>
      <w:rFonts w:eastAsia="Times New Roman"/>
      <w:lang w:val="en-GB" w:eastAsia="ja-JP"/>
    </w:rPr>
  </w:style>
  <w:style w:type="paragraph" w:customStyle="1" w:styleId="B3">
    <w:name w:val="B3"/>
    <w:basedOn w:val="List3"/>
    <w:link w:val="B3Char2"/>
    <w:qFormat/>
    <w:rsid w:val="00C17FAC"/>
    <w:pPr>
      <w:spacing w:after="180" w:line="240" w:lineRule="auto"/>
      <w:ind w:leftChars="0" w:left="1135" w:firstLineChars="0" w:hanging="284"/>
      <w:contextualSpacing w:val="0"/>
      <w:jc w:val="left"/>
    </w:pPr>
    <w:rPr>
      <w:rFonts w:eastAsia="Times New Roman"/>
      <w:sz w:val="20"/>
      <w:lang w:eastAsia="ja-JP"/>
    </w:rPr>
  </w:style>
  <w:style w:type="character" w:customStyle="1" w:styleId="B3Char2">
    <w:name w:val="B3 Char2"/>
    <w:link w:val="B3"/>
    <w:qFormat/>
    <w:rsid w:val="00C17FAC"/>
    <w:rPr>
      <w:rFonts w:eastAsia="Times New Roman"/>
      <w:lang w:val="en-GB" w:eastAsia="ja-JP"/>
    </w:rPr>
  </w:style>
  <w:style w:type="paragraph" w:styleId="List2">
    <w:name w:val="List 2"/>
    <w:basedOn w:val="Normal"/>
    <w:rsid w:val="00C17FAC"/>
    <w:pPr>
      <w:ind w:leftChars="200" w:left="100" w:hangingChars="200" w:hanging="200"/>
      <w:contextualSpacing/>
    </w:pPr>
  </w:style>
  <w:style w:type="paragraph" w:styleId="List3">
    <w:name w:val="List 3"/>
    <w:basedOn w:val="Normal"/>
    <w:rsid w:val="00C17FAC"/>
    <w:pPr>
      <w:ind w:leftChars="400" w:left="100" w:hangingChars="200" w:hanging="200"/>
      <w:contextualSpacing/>
    </w:pPr>
  </w:style>
  <w:style w:type="character" w:customStyle="1" w:styleId="TACChar">
    <w:name w:val="TAC Char"/>
    <w:link w:val="TAC"/>
    <w:qFormat/>
    <w:locked/>
    <w:rsid w:val="008E53BA"/>
    <w:rPr>
      <w:rFonts w:ascii="Arial" w:hAnsi="Arial" w:cs="Arial"/>
      <w:sz w:val="18"/>
      <w:lang w:val="x-none" w:eastAsia="en-US"/>
    </w:rPr>
  </w:style>
  <w:style w:type="paragraph" w:customStyle="1" w:styleId="TAC">
    <w:name w:val="TAC"/>
    <w:basedOn w:val="Normal"/>
    <w:link w:val="TACChar"/>
    <w:qFormat/>
    <w:rsid w:val="008E53BA"/>
    <w:pPr>
      <w:keepNext/>
      <w:keepLines/>
      <w:overflowPunct/>
      <w:autoSpaceDE/>
      <w:autoSpaceDN/>
      <w:adjustRightInd/>
      <w:spacing w:after="0" w:line="240" w:lineRule="auto"/>
      <w:jc w:val="center"/>
      <w:textAlignment w:val="auto"/>
    </w:pPr>
    <w:rPr>
      <w:rFonts w:ascii="Arial" w:hAnsi="Arial" w:cs="Arial"/>
      <w:sz w:val="18"/>
      <w:lang w:val="x-none" w:eastAsia="en-US"/>
    </w:rPr>
  </w:style>
  <w:style w:type="character" w:customStyle="1" w:styleId="B1Zchn">
    <w:name w:val="B1 Zchn"/>
    <w:link w:val="B1"/>
    <w:qFormat/>
    <w:locked/>
    <w:rsid w:val="008E53BA"/>
    <w:rPr>
      <w:sz w:val="24"/>
      <w:szCs w:val="24"/>
    </w:rPr>
  </w:style>
  <w:style w:type="character" w:customStyle="1" w:styleId="THChar">
    <w:name w:val="TH Char"/>
    <w:link w:val="TH"/>
    <w:qFormat/>
    <w:locked/>
    <w:rsid w:val="008E53BA"/>
    <w:rPr>
      <w:rFonts w:ascii="Arial" w:hAnsi="Arial" w:cs="Arial"/>
      <w:b/>
      <w:lang w:val="x-none" w:eastAsia="en-US"/>
    </w:rPr>
  </w:style>
  <w:style w:type="paragraph" w:customStyle="1" w:styleId="TH">
    <w:name w:val="TH"/>
    <w:basedOn w:val="Normal"/>
    <w:link w:val="THChar"/>
    <w:qFormat/>
    <w:rsid w:val="008E53BA"/>
    <w:pPr>
      <w:keepNext/>
      <w:keepLines/>
      <w:overflowPunct/>
      <w:autoSpaceDE/>
      <w:autoSpaceDN/>
      <w:adjustRightInd/>
      <w:spacing w:before="60" w:after="180" w:line="240" w:lineRule="auto"/>
      <w:jc w:val="center"/>
      <w:textAlignment w:val="auto"/>
    </w:pPr>
    <w:rPr>
      <w:rFonts w:ascii="Arial" w:hAnsi="Arial" w:cs="Arial"/>
      <w:b/>
      <w:sz w:val="20"/>
      <w:lang w:val="x-none" w:eastAsia="en-US"/>
    </w:rPr>
  </w:style>
  <w:style w:type="paragraph" w:customStyle="1" w:styleId="TAH">
    <w:name w:val="TAH"/>
    <w:basedOn w:val="TAC"/>
    <w:link w:val="TAHCar"/>
    <w:qFormat/>
    <w:rsid w:val="008E53BA"/>
    <w:rPr>
      <w:b/>
    </w:rPr>
  </w:style>
  <w:style w:type="character" w:customStyle="1" w:styleId="TAHCar">
    <w:name w:val="TAH Car"/>
    <w:link w:val="TAH"/>
    <w:qFormat/>
    <w:locked/>
    <w:rsid w:val="008E53BA"/>
    <w:rPr>
      <w:rFonts w:ascii="Arial" w:hAnsi="Arial" w:cs="Arial"/>
      <w:b/>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37750">
      <w:bodyDiv w:val="1"/>
      <w:marLeft w:val="0"/>
      <w:marRight w:val="0"/>
      <w:marTop w:val="0"/>
      <w:marBottom w:val="0"/>
      <w:divBdr>
        <w:top w:val="none" w:sz="0" w:space="0" w:color="auto"/>
        <w:left w:val="none" w:sz="0" w:space="0" w:color="auto"/>
        <w:bottom w:val="none" w:sz="0" w:space="0" w:color="auto"/>
        <w:right w:val="none" w:sz="0" w:space="0" w:color="auto"/>
      </w:divBdr>
      <w:divsChild>
        <w:div w:id="1581982259">
          <w:marLeft w:val="0"/>
          <w:marRight w:val="0"/>
          <w:marTop w:val="0"/>
          <w:marBottom w:val="0"/>
          <w:divBdr>
            <w:top w:val="none" w:sz="0" w:space="0" w:color="auto"/>
            <w:left w:val="none" w:sz="0" w:space="0" w:color="auto"/>
            <w:bottom w:val="none" w:sz="0" w:space="0" w:color="auto"/>
            <w:right w:val="none" w:sz="0" w:space="0" w:color="auto"/>
          </w:divBdr>
        </w:div>
      </w:divsChild>
    </w:div>
    <w:div w:id="48462604">
      <w:bodyDiv w:val="1"/>
      <w:marLeft w:val="0"/>
      <w:marRight w:val="0"/>
      <w:marTop w:val="0"/>
      <w:marBottom w:val="0"/>
      <w:divBdr>
        <w:top w:val="none" w:sz="0" w:space="0" w:color="auto"/>
        <w:left w:val="none" w:sz="0" w:space="0" w:color="auto"/>
        <w:bottom w:val="none" w:sz="0" w:space="0" w:color="auto"/>
        <w:right w:val="none" w:sz="0" w:space="0" w:color="auto"/>
      </w:divBdr>
    </w:div>
    <w:div w:id="148910125">
      <w:bodyDiv w:val="1"/>
      <w:marLeft w:val="0"/>
      <w:marRight w:val="0"/>
      <w:marTop w:val="0"/>
      <w:marBottom w:val="0"/>
      <w:divBdr>
        <w:top w:val="none" w:sz="0" w:space="0" w:color="auto"/>
        <w:left w:val="none" w:sz="0" w:space="0" w:color="auto"/>
        <w:bottom w:val="none" w:sz="0" w:space="0" w:color="auto"/>
        <w:right w:val="none" w:sz="0" w:space="0" w:color="auto"/>
      </w:divBdr>
      <w:divsChild>
        <w:div w:id="519779735">
          <w:marLeft w:val="0"/>
          <w:marRight w:val="0"/>
          <w:marTop w:val="0"/>
          <w:marBottom w:val="0"/>
          <w:divBdr>
            <w:top w:val="none" w:sz="0" w:space="0" w:color="auto"/>
            <w:left w:val="none" w:sz="0" w:space="0" w:color="auto"/>
            <w:bottom w:val="none" w:sz="0" w:space="0" w:color="auto"/>
            <w:right w:val="none" w:sz="0" w:space="0" w:color="auto"/>
          </w:divBdr>
          <w:divsChild>
            <w:div w:id="801072459">
              <w:marLeft w:val="0"/>
              <w:marRight w:val="0"/>
              <w:marTop w:val="0"/>
              <w:marBottom w:val="0"/>
              <w:divBdr>
                <w:top w:val="none" w:sz="0" w:space="0" w:color="auto"/>
                <w:left w:val="none" w:sz="0" w:space="0" w:color="auto"/>
                <w:bottom w:val="none" w:sz="0" w:space="0" w:color="auto"/>
                <w:right w:val="none" w:sz="0" w:space="0" w:color="auto"/>
              </w:divBdr>
              <w:divsChild>
                <w:div w:id="2016566446">
                  <w:marLeft w:val="0"/>
                  <w:marRight w:val="0"/>
                  <w:marTop w:val="0"/>
                  <w:marBottom w:val="0"/>
                  <w:divBdr>
                    <w:top w:val="none" w:sz="0" w:space="0" w:color="auto"/>
                    <w:left w:val="none" w:sz="0" w:space="0" w:color="auto"/>
                    <w:bottom w:val="none" w:sz="0" w:space="0" w:color="auto"/>
                    <w:right w:val="none" w:sz="0" w:space="0" w:color="auto"/>
                  </w:divBdr>
                  <w:divsChild>
                    <w:div w:id="2062634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054350">
      <w:bodyDiv w:val="1"/>
      <w:marLeft w:val="0"/>
      <w:marRight w:val="0"/>
      <w:marTop w:val="0"/>
      <w:marBottom w:val="0"/>
      <w:divBdr>
        <w:top w:val="none" w:sz="0" w:space="0" w:color="auto"/>
        <w:left w:val="none" w:sz="0" w:space="0" w:color="auto"/>
        <w:bottom w:val="none" w:sz="0" w:space="0" w:color="auto"/>
        <w:right w:val="none" w:sz="0" w:space="0" w:color="auto"/>
      </w:divBdr>
    </w:div>
    <w:div w:id="224875296">
      <w:bodyDiv w:val="1"/>
      <w:marLeft w:val="0"/>
      <w:marRight w:val="0"/>
      <w:marTop w:val="0"/>
      <w:marBottom w:val="0"/>
      <w:divBdr>
        <w:top w:val="none" w:sz="0" w:space="0" w:color="auto"/>
        <w:left w:val="none" w:sz="0" w:space="0" w:color="auto"/>
        <w:bottom w:val="none" w:sz="0" w:space="0" w:color="auto"/>
        <w:right w:val="none" w:sz="0" w:space="0" w:color="auto"/>
      </w:divBdr>
      <w:divsChild>
        <w:div w:id="531722024">
          <w:marLeft w:val="0"/>
          <w:marRight w:val="0"/>
          <w:marTop w:val="0"/>
          <w:marBottom w:val="0"/>
          <w:divBdr>
            <w:top w:val="none" w:sz="0" w:space="0" w:color="auto"/>
            <w:left w:val="none" w:sz="0" w:space="0" w:color="auto"/>
            <w:bottom w:val="none" w:sz="0" w:space="0" w:color="auto"/>
            <w:right w:val="none" w:sz="0" w:space="0" w:color="auto"/>
          </w:divBdr>
        </w:div>
      </w:divsChild>
    </w:div>
    <w:div w:id="304091322">
      <w:bodyDiv w:val="1"/>
      <w:marLeft w:val="0"/>
      <w:marRight w:val="0"/>
      <w:marTop w:val="0"/>
      <w:marBottom w:val="0"/>
      <w:divBdr>
        <w:top w:val="none" w:sz="0" w:space="0" w:color="auto"/>
        <w:left w:val="none" w:sz="0" w:space="0" w:color="auto"/>
        <w:bottom w:val="none" w:sz="0" w:space="0" w:color="auto"/>
        <w:right w:val="none" w:sz="0" w:space="0" w:color="auto"/>
      </w:divBdr>
      <w:divsChild>
        <w:div w:id="881943686">
          <w:marLeft w:val="0"/>
          <w:marRight w:val="0"/>
          <w:marTop w:val="0"/>
          <w:marBottom w:val="0"/>
          <w:divBdr>
            <w:top w:val="none" w:sz="0" w:space="0" w:color="auto"/>
            <w:left w:val="none" w:sz="0" w:space="0" w:color="auto"/>
            <w:bottom w:val="none" w:sz="0" w:space="0" w:color="auto"/>
            <w:right w:val="none" w:sz="0" w:space="0" w:color="auto"/>
          </w:divBdr>
        </w:div>
      </w:divsChild>
    </w:div>
    <w:div w:id="344131856">
      <w:bodyDiv w:val="1"/>
      <w:marLeft w:val="0"/>
      <w:marRight w:val="0"/>
      <w:marTop w:val="0"/>
      <w:marBottom w:val="0"/>
      <w:divBdr>
        <w:top w:val="none" w:sz="0" w:space="0" w:color="auto"/>
        <w:left w:val="none" w:sz="0" w:space="0" w:color="auto"/>
        <w:bottom w:val="none" w:sz="0" w:space="0" w:color="auto"/>
        <w:right w:val="none" w:sz="0" w:space="0" w:color="auto"/>
      </w:divBdr>
      <w:divsChild>
        <w:div w:id="1122307677">
          <w:marLeft w:val="0"/>
          <w:marRight w:val="0"/>
          <w:marTop w:val="0"/>
          <w:marBottom w:val="0"/>
          <w:divBdr>
            <w:top w:val="none" w:sz="0" w:space="0" w:color="auto"/>
            <w:left w:val="none" w:sz="0" w:space="0" w:color="auto"/>
            <w:bottom w:val="none" w:sz="0" w:space="0" w:color="auto"/>
            <w:right w:val="none" w:sz="0" w:space="0" w:color="auto"/>
          </w:divBdr>
        </w:div>
      </w:divsChild>
    </w:div>
    <w:div w:id="352651032">
      <w:bodyDiv w:val="1"/>
      <w:marLeft w:val="0"/>
      <w:marRight w:val="0"/>
      <w:marTop w:val="0"/>
      <w:marBottom w:val="0"/>
      <w:divBdr>
        <w:top w:val="none" w:sz="0" w:space="0" w:color="auto"/>
        <w:left w:val="none" w:sz="0" w:space="0" w:color="auto"/>
        <w:bottom w:val="none" w:sz="0" w:space="0" w:color="auto"/>
        <w:right w:val="none" w:sz="0" w:space="0" w:color="auto"/>
      </w:divBdr>
      <w:divsChild>
        <w:div w:id="1639801730">
          <w:marLeft w:val="0"/>
          <w:marRight w:val="0"/>
          <w:marTop w:val="0"/>
          <w:marBottom w:val="0"/>
          <w:divBdr>
            <w:top w:val="none" w:sz="0" w:space="0" w:color="auto"/>
            <w:left w:val="none" w:sz="0" w:space="0" w:color="auto"/>
            <w:bottom w:val="none" w:sz="0" w:space="0" w:color="auto"/>
            <w:right w:val="none" w:sz="0" w:space="0" w:color="auto"/>
          </w:divBdr>
        </w:div>
      </w:divsChild>
    </w:div>
    <w:div w:id="451169358">
      <w:bodyDiv w:val="1"/>
      <w:marLeft w:val="0"/>
      <w:marRight w:val="0"/>
      <w:marTop w:val="0"/>
      <w:marBottom w:val="0"/>
      <w:divBdr>
        <w:top w:val="none" w:sz="0" w:space="0" w:color="auto"/>
        <w:left w:val="none" w:sz="0" w:space="0" w:color="auto"/>
        <w:bottom w:val="none" w:sz="0" w:space="0" w:color="auto"/>
        <w:right w:val="none" w:sz="0" w:space="0" w:color="auto"/>
      </w:divBdr>
      <w:divsChild>
        <w:div w:id="1033460232">
          <w:marLeft w:val="0"/>
          <w:marRight w:val="0"/>
          <w:marTop w:val="0"/>
          <w:marBottom w:val="0"/>
          <w:divBdr>
            <w:top w:val="none" w:sz="0" w:space="0" w:color="auto"/>
            <w:left w:val="none" w:sz="0" w:space="0" w:color="auto"/>
            <w:bottom w:val="none" w:sz="0" w:space="0" w:color="auto"/>
            <w:right w:val="none" w:sz="0" w:space="0" w:color="auto"/>
          </w:divBdr>
        </w:div>
      </w:divsChild>
    </w:div>
    <w:div w:id="479688501">
      <w:bodyDiv w:val="1"/>
      <w:marLeft w:val="0"/>
      <w:marRight w:val="0"/>
      <w:marTop w:val="0"/>
      <w:marBottom w:val="0"/>
      <w:divBdr>
        <w:top w:val="none" w:sz="0" w:space="0" w:color="auto"/>
        <w:left w:val="none" w:sz="0" w:space="0" w:color="auto"/>
        <w:bottom w:val="none" w:sz="0" w:space="0" w:color="auto"/>
        <w:right w:val="none" w:sz="0" w:space="0" w:color="auto"/>
      </w:divBdr>
    </w:div>
    <w:div w:id="557591635">
      <w:bodyDiv w:val="1"/>
      <w:marLeft w:val="0"/>
      <w:marRight w:val="0"/>
      <w:marTop w:val="0"/>
      <w:marBottom w:val="0"/>
      <w:divBdr>
        <w:top w:val="none" w:sz="0" w:space="0" w:color="auto"/>
        <w:left w:val="none" w:sz="0" w:space="0" w:color="auto"/>
        <w:bottom w:val="none" w:sz="0" w:space="0" w:color="auto"/>
        <w:right w:val="none" w:sz="0" w:space="0" w:color="auto"/>
      </w:divBdr>
      <w:divsChild>
        <w:div w:id="917590309">
          <w:marLeft w:val="0"/>
          <w:marRight w:val="0"/>
          <w:marTop w:val="0"/>
          <w:marBottom w:val="0"/>
          <w:divBdr>
            <w:top w:val="none" w:sz="0" w:space="0" w:color="auto"/>
            <w:left w:val="none" w:sz="0" w:space="0" w:color="auto"/>
            <w:bottom w:val="none" w:sz="0" w:space="0" w:color="auto"/>
            <w:right w:val="none" w:sz="0" w:space="0" w:color="auto"/>
          </w:divBdr>
        </w:div>
      </w:divsChild>
    </w:div>
    <w:div w:id="580336153">
      <w:bodyDiv w:val="1"/>
      <w:marLeft w:val="0"/>
      <w:marRight w:val="0"/>
      <w:marTop w:val="0"/>
      <w:marBottom w:val="0"/>
      <w:divBdr>
        <w:top w:val="none" w:sz="0" w:space="0" w:color="auto"/>
        <w:left w:val="none" w:sz="0" w:space="0" w:color="auto"/>
        <w:bottom w:val="none" w:sz="0" w:space="0" w:color="auto"/>
        <w:right w:val="none" w:sz="0" w:space="0" w:color="auto"/>
      </w:divBdr>
    </w:div>
    <w:div w:id="591861119">
      <w:bodyDiv w:val="1"/>
      <w:marLeft w:val="0"/>
      <w:marRight w:val="0"/>
      <w:marTop w:val="0"/>
      <w:marBottom w:val="0"/>
      <w:divBdr>
        <w:top w:val="none" w:sz="0" w:space="0" w:color="auto"/>
        <w:left w:val="none" w:sz="0" w:space="0" w:color="auto"/>
        <w:bottom w:val="none" w:sz="0" w:space="0" w:color="auto"/>
        <w:right w:val="none" w:sz="0" w:space="0" w:color="auto"/>
      </w:divBdr>
      <w:divsChild>
        <w:div w:id="1765567763">
          <w:marLeft w:val="0"/>
          <w:marRight w:val="0"/>
          <w:marTop w:val="0"/>
          <w:marBottom w:val="0"/>
          <w:divBdr>
            <w:top w:val="none" w:sz="0" w:space="0" w:color="auto"/>
            <w:left w:val="none" w:sz="0" w:space="0" w:color="auto"/>
            <w:bottom w:val="none" w:sz="0" w:space="0" w:color="auto"/>
            <w:right w:val="none" w:sz="0" w:space="0" w:color="auto"/>
          </w:divBdr>
        </w:div>
      </w:divsChild>
    </w:div>
    <w:div w:id="617376757">
      <w:bodyDiv w:val="1"/>
      <w:marLeft w:val="0"/>
      <w:marRight w:val="0"/>
      <w:marTop w:val="0"/>
      <w:marBottom w:val="0"/>
      <w:divBdr>
        <w:top w:val="none" w:sz="0" w:space="0" w:color="auto"/>
        <w:left w:val="none" w:sz="0" w:space="0" w:color="auto"/>
        <w:bottom w:val="none" w:sz="0" w:space="0" w:color="auto"/>
        <w:right w:val="none" w:sz="0" w:space="0" w:color="auto"/>
      </w:divBdr>
      <w:divsChild>
        <w:div w:id="356389980">
          <w:marLeft w:val="0"/>
          <w:marRight w:val="0"/>
          <w:marTop w:val="0"/>
          <w:marBottom w:val="0"/>
          <w:divBdr>
            <w:top w:val="none" w:sz="0" w:space="0" w:color="auto"/>
            <w:left w:val="none" w:sz="0" w:space="0" w:color="auto"/>
            <w:bottom w:val="none" w:sz="0" w:space="0" w:color="auto"/>
            <w:right w:val="none" w:sz="0" w:space="0" w:color="auto"/>
          </w:divBdr>
        </w:div>
      </w:divsChild>
    </w:div>
    <w:div w:id="704403427">
      <w:bodyDiv w:val="1"/>
      <w:marLeft w:val="0"/>
      <w:marRight w:val="0"/>
      <w:marTop w:val="0"/>
      <w:marBottom w:val="0"/>
      <w:divBdr>
        <w:top w:val="none" w:sz="0" w:space="0" w:color="auto"/>
        <w:left w:val="none" w:sz="0" w:space="0" w:color="auto"/>
        <w:bottom w:val="none" w:sz="0" w:space="0" w:color="auto"/>
        <w:right w:val="none" w:sz="0" w:space="0" w:color="auto"/>
      </w:divBdr>
      <w:divsChild>
        <w:div w:id="86585262">
          <w:marLeft w:val="0"/>
          <w:marRight w:val="0"/>
          <w:marTop w:val="0"/>
          <w:marBottom w:val="0"/>
          <w:divBdr>
            <w:top w:val="none" w:sz="0" w:space="0" w:color="auto"/>
            <w:left w:val="none" w:sz="0" w:space="0" w:color="auto"/>
            <w:bottom w:val="none" w:sz="0" w:space="0" w:color="auto"/>
            <w:right w:val="none" w:sz="0" w:space="0" w:color="auto"/>
          </w:divBdr>
        </w:div>
      </w:divsChild>
    </w:div>
    <w:div w:id="731853579">
      <w:bodyDiv w:val="1"/>
      <w:marLeft w:val="0"/>
      <w:marRight w:val="0"/>
      <w:marTop w:val="0"/>
      <w:marBottom w:val="0"/>
      <w:divBdr>
        <w:top w:val="none" w:sz="0" w:space="0" w:color="auto"/>
        <w:left w:val="none" w:sz="0" w:space="0" w:color="auto"/>
        <w:bottom w:val="none" w:sz="0" w:space="0" w:color="auto"/>
        <w:right w:val="none" w:sz="0" w:space="0" w:color="auto"/>
      </w:divBdr>
    </w:div>
    <w:div w:id="744376300">
      <w:bodyDiv w:val="1"/>
      <w:marLeft w:val="0"/>
      <w:marRight w:val="0"/>
      <w:marTop w:val="0"/>
      <w:marBottom w:val="0"/>
      <w:divBdr>
        <w:top w:val="none" w:sz="0" w:space="0" w:color="auto"/>
        <w:left w:val="none" w:sz="0" w:space="0" w:color="auto"/>
        <w:bottom w:val="none" w:sz="0" w:space="0" w:color="auto"/>
        <w:right w:val="none" w:sz="0" w:space="0" w:color="auto"/>
      </w:divBdr>
      <w:divsChild>
        <w:div w:id="1193686851">
          <w:marLeft w:val="0"/>
          <w:marRight w:val="0"/>
          <w:marTop w:val="0"/>
          <w:marBottom w:val="0"/>
          <w:divBdr>
            <w:top w:val="none" w:sz="0" w:space="0" w:color="auto"/>
            <w:left w:val="none" w:sz="0" w:space="0" w:color="auto"/>
            <w:bottom w:val="none" w:sz="0" w:space="0" w:color="auto"/>
            <w:right w:val="none" w:sz="0" w:space="0" w:color="auto"/>
          </w:divBdr>
        </w:div>
      </w:divsChild>
    </w:div>
    <w:div w:id="785662634">
      <w:bodyDiv w:val="1"/>
      <w:marLeft w:val="0"/>
      <w:marRight w:val="0"/>
      <w:marTop w:val="0"/>
      <w:marBottom w:val="0"/>
      <w:divBdr>
        <w:top w:val="none" w:sz="0" w:space="0" w:color="auto"/>
        <w:left w:val="none" w:sz="0" w:space="0" w:color="auto"/>
        <w:bottom w:val="none" w:sz="0" w:space="0" w:color="auto"/>
        <w:right w:val="none" w:sz="0" w:space="0" w:color="auto"/>
      </w:divBdr>
    </w:div>
    <w:div w:id="832257197">
      <w:bodyDiv w:val="1"/>
      <w:marLeft w:val="0"/>
      <w:marRight w:val="0"/>
      <w:marTop w:val="0"/>
      <w:marBottom w:val="0"/>
      <w:divBdr>
        <w:top w:val="none" w:sz="0" w:space="0" w:color="auto"/>
        <w:left w:val="none" w:sz="0" w:space="0" w:color="auto"/>
        <w:bottom w:val="none" w:sz="0" w:space="0" w:color="auto"/>
        <w:right w:val="none" w:sz="0" w:space="0" w:color="auto"/>
      </w:divBdr>
      <w:divsChild>
        <w:div w:id="807163141">
          <w:marLeft w:val="0"/>
          <w:marRight w:val="0"/>
          <w:marTop w:val="0"/>
          <w:marBottom w:val="0"/>
          <w:divBdr>
            <w:top w:val="none" w:sz="0" w:space="0" w:color="auto"/>
            <w:left w:val="none" w:sz="0" w:space="0" w:color="auto"/>
            <w:bottom w:val="none" w:sz="0" w:space="0" w:color="auto"/>
            <w:right w:val="none" w:sz="0" w:space="0" w:color="auto"/>
          </w:divBdr>
        </w:div>
      </w:divsChild>
    </w:div>
    <w:div w:id="919607267">
      <w:bodyDiv w:val="1"/>
      <w:marLeft w:val="0"/>
      <w:marRight w:val="0"/>
      <w:marTop w:val="0"/>
      <w:marBottom w:val="0"/>
      <w:divBdr>
        <w:top w:val="none" w:sz="0" w:space="0" w:color="auto"/>
        <w:left w:val="none" w:sz="0" w:space="0" w:color="auto"/>
        <w:bottom w:val="none" w:sz="0" w:space="0" w:color="auto"/>
        <w:right w:val="none" w:sz="0" w:space="0" w:color="auto"/>
      </w:divBdr>
    </w:div>
    <w:div w:id="928000353">
      <w:bodyDiv w:val="1"/>
      <w:marLeft w:val="0"/>
      <w:marRight w:val="0"/>
      <w:marTop w:val="0"/>
      <w:marBottom w:val="0"/>
      <w:divBdr>
        <w:top w:val="none" w:sz="0" w:space="0" w:color="auto"/>
        <w:left w:val="none" w:sz="0" w:space="0" w:color="auto"/>
        <w:bottom w:val="none" w:sz="0" w:space="0" w:color="auto"/>
        <w:right w:val="none" w:sz="0" w:space="0" w:color="auto"/>
      </w:divBdr>
      <w:divsChild>
        <w:div w:id="1421177298">
          <w:marLeft w:val="0"/>
          <w:marRight w:val="0"/>
          <w:marTop w:val="0"/>
          <w:marBottom w:val="0"/>
          <w:divBdr>
            <w:top w:val="none" w:sz="0" w:space="0" w:color="auto"/>
            <w:left w:val="none" w:sz="0" w:space="0" w:color="auto"/>
            <w:bottom w:val="none" w:sz="0" w:space="0" w:color="auto"/>
            <w:right w:val="none" w:sz="0" w:space="0" w:color="auto"/>
          </w:divBdr>
          <w:divsChild>
            <w:div w:id="156844379">
              <w:marLeft w:val="0"/>
              <w:marRight w:val="0"/>
              <w:marTop w:val="0"/>
              <w:marBottom w:val="0"/>
              <w:divBdr>
                <w:top w:val="none" w:sz="0" w:space="0" w:color="auto"/>
                <w:left w:val="none" w:sz="0" w:space="0" w:color="auto"/>
                <w:bottom w:val="none" w:sz="0" w:space="0" w:color="auto"/>
                <w:right w:val="none" w:sz="0" w:space="0" w:color="auto"/>
              </w:divBdr>
              <w:divsChild>
                <w:div w:id="313530640">
                  <w:marLeft w:val="0"/>
                  <w:marRight w:val="0"/>
                  <w:marTop w:val="0"/>
                  <w:marBottom w:val="0"/>
                  <w:divBdr>
                    <w:top w:val="none" w:sz="0" w:space="0" w:color="auto"/>
                    <w:left w:val="none" w:sz="0" w:space="0" w:color="auto"/>
                    <w:bottom w:val="none" w:sz="0" w:space="0" w:color="auto"/>
                    <w:right w:val="none" w:sz="0" w:space="0" w:color="auto"/>
                  </w:divBdr>
                  <w:divsChild>
                    <w:div w:id="47182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9410181">
      <w:bodyDiv w:val="1"/>
      <w:marLeft w:val="0"/>
      <w:marRight w:val="0"/>
      <w:marTop w:val="0"/>
      <w:marBottom w:val="0"/>
      <w:divBdr>
        <w:top w:val="none" w:sz="0" w:space="0" w:color="auto"/>
        <w:left w:val="none" w:sz="0" w:space="0" w:color="auto"/>
        <w:bottom w:val="none" w:sz="0" w:space="0" w:color="auto"/>
        <w:right w:val="none" w:sz="0" w:space="0" w:color="auto"/>
      </w:divBdr>
      <w:divsChild>
        <w:div w:id="2097555770">
          <w:marLeft w:val="0"/>
          <w:marRight w:val="0"/>
          <w:marTop w:val="0"/>
          <w:marBottom w:val="0"/>
          <w:divBdr>
            <w:top w:val="none" w:sz="0" w:space="0" w:color="auto"/>
            <w:left w:val="none" w:sz="0" w:space="0" w:color="auto"/>
            <w:bottom w:val="none" w:sz="0" w:space="0" w:color="auto"/>
            <w:right w:val="none" w:sz="0" w:space="0" w:color="auto"/>
          </w:divBdr>
        </w:div>
      </w:divsChild>
    </w:div>
    <w:div w:id="1056051277">
      <w:bodyDiv w:val="1"/>
      <w:marLeft w:val="0"/>
      <w:marRight w:val="0"/>
      <w:marTop w:val="0"/>
      <w:marBottom w:val="0"/>
      <w:divBdr>
        <w:top w:val="none" w:sz="0" w:space="0" w:color="auto"/>
        <w:left w:val="none" w:sz="0" w:space="0" w:color="auto"/>
        <w:bottom w:val="none" w:sz="0" w:space="0" w:color="auto"/>
        <w:right w:val="none" w:sz="0" w:space="0" w:color="auto"/>
      </w:divBdr>
      <w:divsChild>
        <w:div w:id="1461462387">
          <w:marLeft w:val="0"/>
          <w:marRight w:val="75"/>
          <w:marTop w:val="0"/>
          <w:marBottom w:val="0"/>
          <w:divBdr>
            <w:top w:val="none" w:sz="0" w:space="0" w:color="auto"/>
            <w:left w:val="none" w:sz="0" w:space="0" w:color="auto"/>
            <w:bottom w:val="none" w:sz="0" w:space="0" w:color="auto"/>
            <w:right w:val="none" w:sz="0" w:space="0" w:color="auto"/>
          </w:divBdr>
        </w:div>
      </w:divsChild>
    </w:div>
    <w:div w:id="1114592750">
      <w:bodyDiv w:val="1"/>
      <w:marLeft w:val="0"/>
      <w:marRight w:val="0"/>
      <w:marTop w:val="0"/>
      <w:marBottom w:val="0"/>
      <w:divBdr>
        <w:top w:val="none" w:sz="0" w:space="0" w:color="auto"/>
        <w:left w:val="none" w:sz="0" w:space="0" w:color="auto"/>
        <w:bottom w:val="none" w:sz="0" w:space="0" w:color="auto"/>
        <w:right w:val="none" w:sz="0" w:space="0" w:color="auto"/>
      </w:divBdr>
      <w:divsChild>
        <w:div w:id="1829242795">
          <w:marLeft w:val="0"/>
          <w:marRight w:val="0"/>
          <w:marTop w:val="0"/>
          <w:marBottom w:val="0"/>
          <w:divBdr>
            <w:top w:val="none" w:sz="0" w:space="0" w:color="auto"/>
            <w:left w:val="none" w:sz="0" w:space="0" w:color="auto"/>
            <w:bottom w:val="none" w:sz="0" w:space="0" w:color="auto"/>
            <w:right w:val="none" w:sz="0" w:space="0" w:color="auto"/>
          </w:divBdr>
        </w:div>
      </w:divsChild>
    </w:div>
    <w:div w:id="1123383546">
      <w:bodyDiv w:val="1"/>
      <w:marLeft w:val="0"/>
      <w:marRight w:val="0"/>
      <w:marTop w:val="0"/>
      <w:marBottom w:val="0"/>
      <w:divBdr>
        <w:top w:val="none" w:sz="0" w:space="0" w:color="auto"/>
        <w:left w:val="none" w:sz="0" w:space="0" w:color="auto"/>
        <w:bottom w:val="none" w:sz="0" w:space="0" w:color="auto"/>
        <w:right w:val="none" w:sz="0" w:space="0" w:color="auto"/>
      </w:divBdr>
      <w:divsChild>
        <w:div w:id="363482689">
          <w:marLeft w:val="0"/>
          <w:marRight w:val="0"/>
          <w:marTop w:val="0"/>
          <w:marBottom w:val="0"/>
          <w:divBdr>
            <w:top w:val="none" w:sz="0" w:space="0" w:color="auto"/>
            <w:left w:val="none" w:sz="0" w:space="0" w:color="auto"/>
            <w:bottom w:val="none" w:sz="0" w:space="0" w:color="auto"/>
            <w:right w:val="none" w:sz="0" w:space="0" w:color="auto"/>
          </w:divBdr>
        </w:div>
      </w:divsChild>
    </w:div>
    <w:div w:id="1165898758">
      <w:bodyDiv w:val="1"/>
      <w:marLeft w:val="0"/>
      <w:marRight w:val="0"/>
      <w:marTop w:val="0"/>
      <w:marBottom w:val="0"/>
      <w:divBdr>
        <w:top w:val="none" w:sz="0" w:space="0" w:color="auto"/>
        <w:left w:val="none" w:sz="0" w:space="0" w:color="auto"/>
        <w:bottom w:val="none" w:sz="0" w:space="0" w:color="auto"/>
        <w:right w:val="none" w:sz="0" w:space="0" w:color="auto"/>
      </w:divBdr>
    </w:div>
    <w:div w:id="1183937268">
      <w:bodyDiv w:val="1"/>
      <w:marLeft w:val="0"/>
      <w:marRight w:val="0"/>
      <w:marTop w:val="0"/>
      <w:marBottom w:val="0"/>
      <w:divBdr>
        <w:top w:val="none" w:sz="0" w:space="0" w:color="auto"/>
        <w:left w:val="none" w:sz="0" w:space="0" w:color="auto"/>
        <w:bottom w:val="none" w:sz="0" w:space="0" w:color="auto"/>
        <w:right w:val="none" w:sz="0" w:space="0" w:color="auto"/>
      </w:divBdr>
      <w:divsChild>
        <w:div w:id="1792627886">
          <w:marLeft w:val="0"/>
          <w:marRight w:val="0"/>
          <w:marTop w:val="0"/>
          <w:marBottom w:val="0"/>
          <w:divBdr>
            <w:top w:val="none" w:sz="0" w:space="0" w:color="auto"/>
            <w:left w:val="none" w:sz="0" w:space="0" w:color="auto"/>
            <w:bottom w:val="none" w:sz="0" w:space="0" w:color="auto"/>
            <w:right w:val="none" w:sz="0" w:space="0" w:color="auto"/>
          </w:divBdr>
        </w:div>
      </w:divsChild>
    </w:div>
    <w:div w:id="1215388568">
      <w:bodyDiv w:val="1"/>
      <w:marLeft w:val="0"/>
      <w:marRight w:val="0"/>
      <w:marTop w:val="0"/>
      <w:marBottom w:val="0"/>
      <w:divBdr>
        <w:top w:val="none" w:sz="0" w:space="0" w:color="auto"/>
        <w:left w:val="none" w:sz="0" w:space="0" w:color="auto"/>
        <w:bottom w:val="none" w:sz="0" w:space="0" w:color="auto"/>
        <w:right w:val="none" w:sz="0" w:space="0" w:color="auto"/>
      </w:divBdr>
      <w:divsChild>
        <w:div w:id="421534430">
          <w:marLeft w:val="0"/>
          <w:marRight w:val="0"/>
          <w:marTop w:val="0"/>
          <w:marBottom w:val="0"/>
          <w:divBdr>
            <w:top w:val="none" w:sz="0" w:space="0" w:color="auto"/>
            <w:left w:val="none" w:sz="0" w:space="0" w:color="auto"/>
            <w:bottom w:val="none" w:sz="0" w:space="0" w:color="auto"/>
            <w:right w:val="none" w:sz="0" w:space="0" w:color="auto"/>
          </w:divBdr>
        </w:div>
      </w:divsChild>
    </w:div>
    <w:div w:id="1244685198">
      <w:bodyDiv w:val="1"/>
      <w:marLeft w:val="0"/>
      <w:marRight w:val="0"/>
      <w:marTop w:val="0"/>
      <w:marBottom w:val="0"/>
      <w:divBdr>
        <w:top w:val="none" w:sz="0" w:space="0" w:color="auto"/>
        <w:left w:val="none" w:sz="0" w:space="0" w:color="auto"/>
        <w:bottom w:val="none" w:sz="0" w:space="0" w:color="auto"/>
        <w:right w:val="none" w:sz="0" w:space="0" w:color="auto"/>
      </w:divBdr>
      <w:divsChild>
        <w:div w:id="1145927650">
          <w:marLeft w:val="0"/>
          <w:marRight w:val="0"/>
          <w:marTop w:val="0"/>
          <w:marBottom w:val="0"/>
          <w:divBdr>
            <w:top w:val="none" w:sz="0" w:space="0" w:color="auto"/>
            <w:left w:val="none" w:sz="0" w:space="0" w:color="auto"/>
            <w:bottom w:val="none" w:sz="0" w:space="0" w:color="auto"/>
            <w:right w:val="none" w:sz="0" w:space="0" w:color="auto"/>
          </w:divBdr>
          <w:divsChild>
            <w:div w:id="1812207733">
              <w:marLeft w:val="0"/>
              <w:marRight w:val="0"/>
              <w:marTop w:val="0"/>
              <w:marBottom w:val="0"/>
              <w:divBdr>
                <w:top w:val="none" w:sz="0" w:space="0" w:color="auto"/>
                <w:left w:val="none" w:sz="0" w:space="0" w:color="auto"/>
                <w:bottom w:val="none" w:sz="0" w:space="0" w:color="auto"/>
                <w:right w:val="none" w:sz="0" w:space="0" w:color="auto"/>
              </w:divBdr>
              <w:divsChild>
                <w:div w:id="958994430">
                  <w:marLeft w:val="0"/>
                  <w:marRight w:val="0"/>
                  <w:marTop w:val="0"/>
                  <w:marBottom w:val="0"/>
                  <w:divBdr>
                    <w:top w:val="none" w:sz="0" w:space="0" w:color="auto"/>
                    <w:left w:val="none" w:sz="0" w:space="0" w:color="auto"/>
                    <w:bottom w:val="none" w:sz="0" w:space="0" w:color="auto"/>
                    <w:right w:val="none" w:sz="0" w:space="0" w:color="auto"/>
                  </w:divBdr>
                  <w:divsChild>
                    <w:div w:id="27213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9872815">
      <w:bodyDiv w:val="1"/>
      <w:marLeft w:val="0"/>
      <w:marRight w:val="0"/>
      <w:marTop w:val="0"/>
      <w:marBottom w:val="0"/>
      <w:divBdr>
        <w:top w:val="none" w:sz="0" w:space="0" w:color="auto"/>
        <w:left w:val="none" w:sz="0" w:space="0" w:color="auto"/>
        <w:bottom w:val="none" w:sz="0" w:space="0" w:color="auto"/>
        <w:right w:val="none" w:sz="0" w:space="0" w:color="auto"/>
      </w:divBdr>
      <w:divsChild>
        <w:div w:id="2013486145">
          <w:marLeft w:val="0"/>
          <w:marRight w:val="0"/>
          <w:marTop w:val="0"/>
          <w:marBottom w:val="0"/>
          <w:divBdr>
            <w:top w:val="none" w:sz="0" w:space="0" w:color="auto"/>
            <w:left w:val="none" w:sz="0" w:space="0" w:color="auto"/>
            <w:bottom w:val="none" w:sz="0" w:space="0" w:color="auto"/>
            <w:right w:val="none" w:sz="0" w:space="0" w:color="auto"/>
          </w:divBdr>
          <w:divsChild>
            <w:div w:id="1451512534">
              <w:marLeft w:val="0"/>
              <w:marRight w:val="0"/>
              <w:marTop w:val="0"/>
              <w:marBottom w:val="0"/>
              <w:divBdr>
                <w:top w:val="none" w:sz="0" w:space="0" w:color="auto"/>
                <w:left w:val="none" w:sz="0" w:space="0" w:color="auto"/>
                <w:bottom w:val="none" w:sz="0" w:space="0" w:color="auto"/>
                <w:right w:val="none" w:sz="0" w:space="0" w:color="auto"/>
              </w:divBdr>
              <w:divsChild>
                <w:div w:id="1300185265">
                  <w:marLeft w:val="0"/>
                  <w:marRight w:val="0"/>
                  <w:marTop w:val="0"/>
                  <w:marBottom w:val="0"/>
                  <w:divBdr>
                    <w:top w:val="none" w:sz="0" w:space="0" w:color="auto"/>
                    <w:left w:val="none" w:sz="0" w:space="0" w:color="auto"/>
                    <w:bottom w:val="none" w:sz="0" w:space="0" w:color="auto"/>
                    <w:right w:val="none" w:sz="0" w:space="0" w:color="auto"/>
                  </w:divBdr>
                  <w:divsChild>
                    <w:div w:id="152405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9259430">
      <w:bodyDiv w:val="1"/>
      <w:marLeft w:val="0"/>
      <w:marRight w:val="0"/>
      <w:marTop w:val="0"/>
      <w:marBottom w:val="0"/>
      <w:divBdr>
        <w:top w:val="none" w:sz="0" w:space="0" w:color="auto"/>
        <w:left w:val="none" w:sz="0" w:space="0" w:color="auto"/>
        <w:bottom w:val="none" w:sz="0" w:space="0" w:color="auto"/>
        <w:right w:val="none" w:sz="0" w:space="0" w:color="auto"/>
      </w:divBdr>
    </w:div>
    <w:div w:id="1306274914">
      <w:bodyDiv w:val="1"/>
      <w:marLeft w:val="0"/>
      <w:marRight w:val="0"/>
      <w:marTop w:val="0"/>
      <w:marBottom w:val="0"/>
      <w:divBdr>
        <w:top w:val="none" w:sz="0" w:space="0" w:color="auto"/>
        <w:left w:val="none" w:sz="0" w:space="0" w:color="auto"/>
        <w:bottom w:val="none" w:sz="0" w:space="0" w:color="auto"/>
        <w:right w:val="none" w:sz="0" w:space="0" w:color="auto"/>
      </w:divBdr>
      <w:divsChild>
        <w:div w:id="1228227103">
          <w:marLeft w:val="0"/>
          <w:marRight w:val="0"/>
          <w:marTop w:val="0"/>
          <w:marBottom w:val="0"/>
          <w:divBdr>
            <w:top w:val="none" w:sz="0" w:space="0" w:color="auto"/>
            <w:left w:val="none" w:sz="0" w:space="0" w:color="auto"/>
            <w:bottom w:val="none" w:sz="0" w:space="0" w:color="auto"/>
            <w:right w:val="none" w:sz="0" w:space="0" w:color="auto"/>
          </w:divBdr>
        </w:div>
      </w:divsChild>
    </w:div>
    <w:div w:id="1333987946">
      <w:bodyDiv w:val="1"/>
      <w:marLeft w:val="0"/>
      <w:marRight w:val="0"/>
      <w:marTop w:val="0"/>
      <w:marBottom w:val="0"/>
      <w:divBdr>
        <w:top w:val="none" w:sz="0" w:space="0" w:color="auto"/>
        <w:left w:val="none" w:sz="0" w:space="0" w:color="auto"/>
        <w:bottom w:val="none" w:sz="0" w:space="0" w:color="auto"/>
        <w:right w:val="none" w:sz="0" w:space="0" w:color="auto"/>
      </w:divBdr>
      <w:divsChild>
        <w:div w:id="596520588">
          <w:marLeft w:val="0"/>
          <w:marRight w:val="0"/>
          <w:marTop w:val="0"/>
          <w:marBottom w:val="0"/>
          <w:divBdr>
            <w:top w:val="none" w:sz="0" w:space="0" w:color="auto"/>
            <w:left w:val="none" w:sz="0" w:space="0" w:color="auto"/>
            <w:bottom w:val="none" w:sz="0" w:space="0" w:color="auto"/>
            <w:right w:val="none" w:sz="0" w:space="0" w:color="auto"/>
          </w:divBdr>
        </w:div>
      </w:divsChild>
    </w:div>
    <w:div w:id="1337463015">
      <w:bodyDiv w:val="1"/>
      <w:marLeft w:val="0"/>
      <w:marRight w:val="0"/>
      <w:marTop w:val="0"/>
      <w:marBottom w:val="0"/>
      <w:divBdr>
        <w:top w:val="none" w:sz="0" w:space="0" w:color="auto"/>
        <w:left w:val="none" w:sz="0" w:space="0" w:color="auto"/>
        <w:bottom w:val="none" w:sz="0" w:space="0" w:color="auto"/>
        <w:right w:val="none" w:sz="0" w:space="0" w:color="auto"/>
      </w:divBdr>
      <w:divsChild>
        <w:div w:id="1832333818">
          <w:marLeft w:val="0"/>
          <w:marRight w:val="0"/>
          <w:marTop w:val="0"/>
          <w:marBottom w:val="0"/>
          <w:divBdr>
            <w:top w:val="none" w:sz="0" w:space="0" w:color="auto"/>
            <w:left w:val="none" w:sz="0" w:space="0" w:color="auto"/>
            <w:bottom w:val="none" w:sz="0" w:space="0" w:color="auto"/>
            <w:right w:val="none" w:sz="0" w:space="0" w:color="auto"/>
          </w:divBdr>
        </w:div>
      </w:divsChild>
    </w:div>
    <w:div w:id="1399940390">
      <w:bodyDiv w:val="1"/>
      <w:marLeft w:val="0"/>
      <w:marRight w:val="0"/>
      <w:marTop w:val="0"/>
      <w:marBottom w:val="0"/>
      <w:divBdr>
        <w:top w:val="none" w:sz="0" w:space="0" w:color="auto"/>
        <w:left w:val="none" w:sz="0" w:space="0" w:color="auto"/>
        <w:bottom w:val="none" w:sz="0" w:space="0" w:color="auto"/>
        <w:right w:val="none" w:sz="0" w:space="0" w:color="auto"/>
      </w:divBdr>
    </w:div>
    <w:div w:id="1407604759">
      <w:bodyDiv w:val="1"/>
      <w:marLeft w:val="0"/>
      <w:marRight w:val="0"/>
      <w:marTop w:val="0"/>
      <w:marBottom w:val="0"/>
      <w:divBdr>
        <w:top w:val="none" w:sz="0" w:space="0" w:color="auto"/>
        <w:left w:val="none" w:sz="0" w:space="0" w:color="auto"/>
        <w:bottom w:val="none" w:sz="0" w:space="0" w:color="auto"/>
        <w:right w:val="none" w:sz="0" w:space="0" w:color="auto"/>
      </w:divBdr>
      <w:divsChild>
        <w:div w:id="1874078632">
          <w:marLeft w:val="0"/>
          <w:marRight w:val="0"/>
          <w:marTop w:val="0"/>
          <w:marBottom w:val="0"/>
          <w:divBdr>
            <w:top w:val="none" w:sz="0" w:space="0" w:color="auto"/>
            <w:left w:val="none" w:sz="0" w:space="0" w:color="auto"/>
            <w:bottom w:val="none" w:sz="0" w:space="0" w:color="auto"/>
            <w:right w:val="none" w:sz="0" w:space="0" w:color="auto"/>
          </w:divBdr>
        </w:div>
      </w:divsChild>
    </w:div>
    <w:div w:id="1410156193">
      <w:bodyDiv w:val="1"/>
      <w:marLeft w:val="0"/>
      <w:marRight w:val="0"/>
      <w:marTop w:val="0"/>
      <w:marBottom w:val="0"/>
      <w:divBdr>
        <w:top w:val="none" w:sz="0" w:space="0" w:color="auto"/>
        <w:left w:val="none" w:sz="0" w:space="0" w:color="auto"/>
        <w:bottom w:val="none" w:sz="0" w:space="0" w:color="auto"/>
        <w:right w:val="none" w:sz="0" w:space="0" w:color="auto"/>
      </w:divBdr>
      <w:divsChild>
        <w:div w:id="691151596">
          <w:marLeft w:val="0"/>
          <w:marRight w:val="0"/>
          <w:marTop w:val="0"/>
          <w:marBottom w:val="0"/>
          <w:divBdr>
            <w:top w:val="none" w:sz="0" w:space="0" w:color="auto"/>
            <w:left w:val="none" w:sz="0" w:space="0" w:color="auto"/>
            <w:bottom w:val="none" w:sz="0" w:space="0" w:color="auto"/>
            <w:right w:val="none" w:sz="0" w:space="0" w:color="auto"/>
          </w:divBdr>
          <w:divsChild>
            <w:div w:id="851650333">
              <w:marLeft w:val="0"/>
              <w:marRight w:val="0"/>
              <w:marTop w:val="0"/>
              <w:marBottom w:val="0"/>
              <w:divBdr>
                <w:top w:val="none" w:sz="0" w:space="0" w:color="auto"/>
                <w:left w:val="none" w:sz="0" w:space="0" w:color="auto"/>
                <w:bottom w:val="none" w:sz="0" w:space="0" w:color="auto"/>
                <w:right w:val="none" w:sz="0" w:space="0" w:color="auto"/>
              </w:divBdr>
              <w:divsChild>
                <w:div w:id="1504667086">
                  <w:marLeft w:val="0"/>
                  <w:marRight w:val="0"/>
                  <w:marTop w:val="0"/>
                  <w:marBottom w:val="0"/>
                  <w:divBdr>
                    <w:top w:val="none" w:sz="0" w:space="0" w:color="auto"/>
                    <w:left w:val="none" w:sz="0" w:space="0" w:color="auto"/>
                    <w:bottom w:val="none" w:sz="0" w:space="0" w:color="auto"/>
                    <w:right w:val="none" w:sz="0" w:space="0" w:color="auto"/>
                  </w:divBdr>
                  <w:divsChild>
                    <w:div w:id="1907523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6892358">
      <w:bodyDiv w:val="1"/>
      <w:marLeft w:val="0"/>
      <w:marRight w:val="0"/>
      <w:marTop w:val="0"/>
      <w:marBottom w:val="0"/>
      <w:divBdr>
        <w:top w:val="none" w:sz="0" w:space="0" w:color="auto"/>
        <w:left w:val="none" w:sz="0" w:space="0" w:color="auto"/>
        <w:bottom w:val="none" w:sz="0" w:space="0" w:color="auto"/>
        <w:right w:val="none" w:sz="0" w:space="0" w:color="auto"/>
      </w:divBdr>
      <w:divsChild>
        <w:div w:id="374618732">
          <w:marLeft w:val="0"/>
          <w:marRight w:val="0"/>
          <w:marTop w:val="0"/>
          <w:marBottom w:val="0"/>
          <w:divBdr>
            <w:top w:val="none" w:sz="0" w:space="0" w:color="auto"/>
            <w:left w:val="none" w:sz="0" w:space="0" w:color="auto"/>
            <w:bottom w:val="none" w:sz="0" w:space="0" w:color="auto"/>
            <w:right w:val="none" w:sz="0" w:space="0" w:color="auto"/>
          </w:divBdr>
          <w:divsChild>
            <w:div w:id="1540893279">
              <w:marLeft w:val="0"/>
              <w:marRight w:val="0"/>
              <w:marTop w:val="0"/>
              <w:marBottom w:val="0"/>
              <w:divBdr>
                <w:top w:val="none" w:sz="0" w:space="0" w:color="auto"/>
                <w:left w:val="none" w:sz="0" w:space="0" w:color="auto"/>
                <w:bottom w:val="none" w:sz="0" w:space="0" w:color="auto"/>
                <w:right w:val="none" w:sz="0" w:space="0" w:color="auto"/>
              </w:divBdr>
              <w:divsChild>
                <w:div w:id="339967861">
                  <w:marLeft w:val="0"/>
                  <w:marRight w:val="0"/>
                  <w:marTop w:val="0"/>
                  <w:marBottom w:val="0"/>
                  <w:divBdr>
                    <w:top w:val="none" w:sz="0" w:space="0" w:color="auto"/>
                    <w:left w:val="none" w:sz="0" w:space="0" w:color="auto"/>
                    <w:bottom w:val="none" w:sz="0" w:space="0" w:color="auto"/>
                    <w:right w:val="none" w:sz="0" w:space="0" w:color="auto"/>
                  </w:divBdr>
                  <w:divsChild>
                    <w:div w:id="132470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4070434">
      <w:bodyDiv w:val="1"/>
      <w:marLeft w:val="0"/>
      <w:marRight w:val="0"/>
      <w:marTop w:val="0"/>
      <w:marBottom w:val="0"/>
      <w:divBdr>
        <w:top w:val="none" w:sz="0" w:space="0" w:color="auto"/>
        <w:left w:val="none" w:sz="0" w:space="0" w:color="auto"/>
        <w:bottom w:val="none" w:sz="0" w:space="0" w:color="auto"/>
        <w:right w:val="none" w:sz="0" w:space="0" w:color="auto"/>
      </w:divBdr>
      <w:divsChild>
        <w:div w:id="1496990830">
          <w:marLeft w:val="0"/>
          <w:marRight w:val="0"/>
          <w:marTop w:val="0"/>
          <w:marBottom w:val="0"/>
          <w:divBdr>
            <w:top w:val="none" w:sz="0" w:space="0" w:color="auto"/>
            <w:left w:val="none" w:sz="0" w:space="0" w:color="auto"/>
            <w:bottom w:val="none" w:sz="0" w:space="0" w:color="auto"/>
            <w:right w:val="none" w:sz="0" w:space="0" w:color="auto"/>
          </w:divBdr>
          <w:divsChild>
            <w:div w:id="1890261566">
              <w:marLeft w:val="0"/>
              <w:marRight w:val="0"/>
              <w:marTop w:val="0"/>
              <w:marBottom w:val="0"/>
              <w:divBdr>
                <w:top w:val="none" w:sz="0" w:space="0" w:color="auto"/>
                <w:left w:val="none" w:sz="0" w:space="0" w:color="auto"/>
                <w:bottom w:val="none" w:sz="0" w:space="0" w:color="auto"/>
                <w:right w:val="none" w:sz="0" w:space="0" w:color="auto"/>
              </w:divBdr>
              <w:divsChild>
                <w:div w:id="1772043184">
                  <w:marLeft w:val="0"/>
                  <w:marRight w:val="0"/>
                  <w:marTop w:val="0"/>
                  <w:marBottom w:val="0"/>
                  <w:divBdr>
                    <w:top w:val="none" w:sz="0" w:space="0" w:color="auto"/>
                    <w:left w:val="none" w:sz="0" w:space="0" w:color="auto"/>
                    <w:bottom w:val="none" w:sz="0" w:space="0" w:color="auto"/>
                    <w:right w:val="none" w:sz="0" w:space="0" w:color="auto"/>
                  </w:divBdr>
                  <w:divsChild>
                    <w:div w:id="19138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9821916">
      <w:bodyDiv w:val="1"/>
      <w:marLeft w:val="0"/>
      <w:marRight w:val="0"/>
      <w:marTop w:val="0"/>
      <w:marBottom w:val="0"/>
      <w:divBdr>
        <w:top w:val="none" w:sz="0" w:space="0" w:color="auto"/>
        <w:left w:val="none" w:sz="0" w:space="0" w:color="auto"/>
        <w:bottom w:val="none" w:sz="0" w:space="0" w:color="auto"/>
        <w:right w:val="none" w:sz="0" w:space="0" w:color="auto"/>
      </w:divBdr>
    </w:div>
    <w:div w:id="1854144965">
      <w:bodyDiv w:val="1"/>
      <w:marLeft w:val="0"/>
      <w:marRight w:val="0"/>
      <w:marTop w:val="0"/>
      <w:marBottom w:val="0"/>
      <w:divBdr>
        <w:top w:val="none" w:sz="0" w:space="0" w:color="auto"/>
        <w:left w:val="none" w:sz="0" w:space="0" w:color="auto"/>
        <w:bottom w:val="none" w:sz="0" w:space="0" w:color="auto"/>
        <w:right w:val="none" w:sz="0" w:space="0" w:color="auto"/>
      </w:divBdr>
      <w:divsChild>
        <w:div w:id="1753501504">
          <w:marLeft w:val="0"/>
          <w:marRight w:val="0"/>
          <w:marTop w:val="0"/>
          <w:marBottom w:val="0"/>
          <w:divBdr>
            <w:top w:val="none" w:sz="0" w:space="0" w:color="auto"/>
            <w:left w:val="none" w:sz="0" w:space="0" w:color="auto"/>
            <w:bottom w:val="none" w:sz="0" w:space="0" w:color="auto"/>
            <w:right w:val="none" w:sz="0" w:space="0" w:color="auto"/>
          </w:divBdr>
        </w:div>
      </w:divsChild>
    </w:div>
    <w:div w:id="1922371088">
      <w:bodyDiv w:val="1"/>
      <w:marLeft w:val="0"/>
      <w:marRight w:val="0"/>
      <w:marTop w:val="0"/>
      <w:marBottom w:val="0"/>
      <w:divBdr>
        <w:top w:val="none" w:sz="0" w:space="0" w:color="auto"/>
        <w:left w:val="none" w:sz="0" w:space="0" w:color="auto"/>
        <w:bottom w:val="none" w:sz="0" w:space="0" w:color="auto"/>
        <w:right w:val="none" w:sz="0" w:space="0" w:color="auto"/>
      </w:divBdr>
      <w:divsChild>
        <w:div w:id="444927410">
          <w:marLeft w:val="0"/>
          <w:marRight w:val="0"/>
          <w:marTop w:val="0"/>
          <w:marBottom w:val="0"/>
          <w:divBdr>
            <w:top w:val="none" w:sz="0" w:space="0" w:color="auto"/>
            <w:left w:val="none" w:sz="0" w:space="0" w:color="auto"/>
            <w:bottom w:val="none" w:sz="0" w:space="0" w:color="auto"/>
            <w:right w:val="none" w:sz="0" w:space="0" w:color="auto"/>
          </w:divBdr>
        </w:div>
      </w:divsChild>
    </w:div>
    <w:div w:id="1962493800">
      <w:bodyDiv w:val="1"/>
      <w:marLeft w:val="0"/>
      <w:marRight w:val="0"/>
      <w:marTop w:val="0"/>
      <w:marBottom w:val="0"/>
      <w:divBdr>
        <w:top w:val="none" w:sz="0" w:space="0" w:color="auto"/>
        <w:left w:val="none" w:sz="0" w:space="0" w:color="auto"/>
        <w:bottom w:val="none" w:sz="0" w:space="0" w:color="auto"/>
        <w:right w:val="none" w:sz="0" w:space="0" w:color="auto"/>
      </w:divBdr>
    </w:div>
    <w:div w:id="1994797641">
      <w:bodyDiv w:val="1"/>
      <w:marLeft w:val="0"/>
      <w:marRight w:val="0"/>
      <w:marTop w:val="0"/>
      <w:marBottom w:val="0"/>
      <w:divBdr>
        <w:top w:val="none" w:sz="0" w:space="0" w:color="auto"/>
        <w:left w:val="none" w:sz="0" w:space="0" w:color="auto"/>
        <w:bottom w:val="none" w:sz="0" w:space="0" w:color="auto"/>
        <w:right w:val="none" w:sz="0" w:space="0" w:color="auto"/>
      </w:divBdr>
      <w:divsChild>
        <w:div w:id="1576162610">
          <w:marLeft w:val="0"/>
          <w:marRight w:val="0"/>
          <w:marTop w:val="0"/>
          <w:marBottom w:val="0"/>
          <w:divBdr>
            <w:top w:val="none" w:sz="0" w:space="0" w:color="auto"/>
            <w:left w:val="none" w:sz="0" w:space="0" w:color="auto"/>
            <w:bottom w:val="none" w:sz="0" w:space="0" w:color="auto"/>
            <w:right w:val="none" w:sz="0" w:space="0" w:color="auto"/>
          </w:divBdr>
          <w:divsChild>
            <w:div w:id="596910512">
              <w:marLeft w:val="0"/>
              <w:marRight w:val="0"/>
              <w:marTop w:val="0"/>
              <w:marBottom w:val="0"/>
              <w:divBdr>
                <w:top w:val="none" w:sz="0" w:space="0" w:color="auto"/>
                <w:left w:val="none" w:sz="0" w:space="0" w:color="auto"/>
                <w:bottom w:val="none" w:sz="0" w:space="0" w:color="auto"/>
                <w:right w:val="none" w:sz="0" w:space="0" w:color="auto"/>
              </w:divBdr>
              <w:divsChild>
                <w:div w:id="1233156195">
                  <w:marLeft w:val="0"/>
                  <w:marRight w:val="0"/>
                  <w:marTop w:val="0"/>
                  <w:marBottom w:val="0"/>
                  <w:divBdr>
                    <w:top w:val="none" w:sz="0" w:space="0" w:color="auto"/>
                    <w:left w:val="none" w:sz="0" w:space="0" w:color="auto"/>
                    <w:bottom w:val="none" w:sz="0" w:space="0" w:color="auto"/>
                    <w:right w:val="none" w:sz="0" w:space="0" w:color="auto"/>
                  </w:divBdr>
                  <w:divsChild>
                    <w:div w:id="431557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186975">
      <w:bodyDiv w:val="1"/>
      <w:marLeft w:val="0"/>
      <w:marRight w:val="0"/>
      <w:marTop w:val="0"/>
      <w:marBottom w:val="0"/>
      <w:divBdr>
        <w:top w:val="none" w:sz="0" w:space="0" w:color="auto"/>
        <w:left w:val="none" w:sz="0" w:space="0" w:color="auto"/>
        <w:bottom w:val="none" w:sz="0" w:space="0" w:color="auto"/>
        <w:right w:val="none" w:sz="0" w:space="0" w:color="auto"/>
      </w:divBdr>
      <w:divsChild>
        <w:div w:id="235167707">
          <w:marLeft w:val="0"/>
          <w:marRight w:val="0"/>
          <w:marTop w:val="0"/>
          <w:marBottom w:val="0"/>
          <w:divBdr>
            <w:top w:val="none" w:sz="0" w:space="0" w:color="auto"/>
            <w:left w:val="none" w:sz="0" w:space="0" w:color="auto"/>
            <w:bottom w:val="none" w:sz="0" w:space="0" w:color="auto"/>
            <w:right w:val="none" w:sz="0" w:space="0" w:color="auto"/>
          </w:divBdr>
          <w:divsChild>
            <w:div w:id="1756122705">
              <w:marLeft w:val="0"/>
              <w:marRight w:val="0"/>
              <w:marTop w:val="0"/>
              <w:marBottom w:val="0"/>
              <w:divBdr>
                <w:top w:val="none" w:sz="0" w:space="0" w:color="auto"/>
                <w:left w:val="none" w:sz="0" w:space="0" w:color="auto"/>
                <w:bottom w:val="none" w:sz="0" w:space="0" w:color="auto"/>
                <w:right w:val="none" w:sz="0" w:space="0" w:color="auto"/>
              </w:divBdr>
              <w:divsChild>
                <w:div w:id="64576601">
                  <w:marLeft w:val="0"/>
                  <w:marRight w:val="0"/>
                  <w:marTop w:val="0"/>
                  <w:marBottom w:val="0"/>
                  <w:divBdr>
                    <w:top w:val="none" w:sz="0" w:space="0" w:color="auto"/>
                    <w:left w:val="none" w:sz="0" w:space="0" w:color="auto"/>
                    <w:bottom w:val="none" w:sz="0" w:space="0" w:color="auto"/>
                    <w:right w:val="none" w:sz="0" w:space="0" w:color="auto"/>
                  </w:divBdr>
                  <w:divsChild>
                    <w:div w:id="1318803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1250432">
      <w:bodyDiv w:val="1"/>
      <w:marLeft w:val="0"/>
      <w:marRight w:val="0"/>
      <w:marTop w:val="0"/>
      <w:marBottom w:val="0"/>
      <w:divBdr>
        <w:top w:val="none" w:sz="0" w:space="0" w:color="auto"/>
        <w:left w:val="none" w:sz="0" w:space="0" w:color="auto"/>
        <w:bottom w:val="none" w:sz="0" w:space="0" w:color="auto"/>
        <w:right w:val="none" w:sz="0" w:space="0" w:color="auto"/>
      </w:divBdr>
      <w:divsChild>
        <w:div w:id="1975330418">
          <w:marLeft w:val="0"/>
          <w:marRight w:val="0"/>
          <w:marTop w:val="0"/>
          <w:marBottom w:val="0"/>
          <w:divBdr>
            <w:top w:val="none" w:sz="0" w:space="0" w:color="auto"/>
            <w:left w:val="none" w:sz="0" w:space="0" w:color="auto"/>
            <w:bottom w:val="none" w:sz="0" w:space="0" w:color="auto"/>
            <w:right w:val="none" w:sz="0" w:space="0" w:color="auto"/>
          </w:divBdr>
        </w:div>
      </w:divsChild>
    </w:div>
    <w:div w:id="2041130208">
      <w:bodyDiv w:val="1"/>
      <w:marLeft w:val="0"/>
      <w:marRight w:val="0"/>
      <w:marTop w:val="0"/>
      <w:marBottom w:val="0"/>
      <w:divBdr>
        <w:top w:val="none" w:sz="0" w:space="0" w:color="auto"/>
        <w:left w:val="none" w:sz="0" w:space="0" w:color="auto"/>
        <w:bottom w:val="none" w:sz="0" w:space="0" w:color="auto"/>
        <w:right w:val="none" w:sz="0" w:space="0" w:color="auto"/>
      </w:divBdr>
      <w:divsChild>
        <w:div w:id="857158900">
          <w:marLeft w:val="0"/>
          <w:marRight w:val="0"/>
          <w:marTop w:val="0"/>
          <w:marBottom w:val="0"/>
          <w:divBdr>
            <w:top w:val="none" w:sz="0" w:space="0" w:color="auto"/>
            <w:left w:val="none" w:sz="0" w:space="0" w:color="auto"/>
            <w:bottom w:val="none" w:sz="0" w:space="0" w:color="auto"/>
            <w:right w:val="none" w:sz="0" w:space="0" w:color="auto"/>
          </w:divBdr>
        </w:div>
      </w:divsChild>
    </w:div>
    <w:div w:id="2074574298">
      <w:bodyDiv w:val="1"/>
      <w:marLeft w:val="0"/>
      <w:marRight w:val="0"/>
      <w:marTop w:val="0"/>
      <w:marBottom w:val="0"/>
      <w:divBdr>
        <w:top w:val="none" w:sz="0" w:space="0" w:color="auto"/>
        <w:left w:val="none" w:sz="0" w:space="0" w:color="auto"/>
        <w:bottom w:val="none" w:sz="0" w:space="0" w:color="auto"/>
        <w:right w:val="none" w:sz="0" w:space="0" w:color="auto"/>
      </w:divBdr>
      <w:divsChild>
        <w:div w:id="388655755">
          <w:marLeft w:val="0"/>
          <w:marRight w:val="0"/>
          <w:marTop w:val="0"/>
          <w:marBottom w:val="0"/>
          <w:divBdr>
            <w:top w:val="none" w:sz="0" w:space="0" w:color="auto"/>
            <w:left w:val="none" w:sz="0" w:space="0" w:color="auto"/>
            <w:bottom w:val="none" w:sz="0" w:space="0" w:color="auto"/>
            <w:right w:val="none" w:sz="0" w:space="0" w:color="auto"/>
          </w:divBdr>
        </w:div>
      </w:divsChild>
    </w:div>
    <w:div w:id="2081245703">
      <w:bodyDiv w:val="1"/>
      <w:marLeft w:val="0"/>
      <w:marRight w:val="0"/>
      <w:marTop w:val="0"/>
      <w:marBottom w:val="0"/>
      <w:divBdr>
        <w:top w:val="none" w:sz="0" w:space="0" w:color="auto"/>
        <w:left w:val="none" w:sz="0" w:space="0" w:color="auto"/>
        <w:bottom w:val="none" w:sz="0" w:space="0" w:color="auto"/>
        <w:right w:val="none" w:sz="0" w:space="0" w:color="auto"/>
      </w:divBdr>
      <w:divsChild>
        <w:div w:id="118151046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D8C64-5077-461A-8628-D934FA277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2933</TotalTime>
  <Pages>2</Pages>
  <Words>627</Words>
  <Characters>3575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Liuxiaofei-xiaomi</dc:creator>
  <cp:lastModifiedBy>RAN2#123bis</cp:lastModifiedBy>
  <cp:revision>848</cp:revision>
  <dcterms:created xsi:type="dcterms:W3CDTF">2023-03-22T05:19:00Z</dcterms:created>
  <dcterms:modified xsi:type="dcterms:W3CDTF">2023-11-03T06:46:00Z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AFE27F6E9A7D4E96B93A523FB90EBC3E</vt:lpwstr>
  </property>
  <property fmtid="{D5CDD505-2E9C-101B-9397-08002B2CF9AE}" pid="4" name="CWM7ecff85b316746f68d10657784212cd9">
    <vt:lpwstr>CWMECfm7ZQ98RengHWZD+j8s3zCWtvIgTbOA05I4pMvuWfUPbiFG09gAMTziryx9m4NYzU3TpSHGrbtbliOiCkk6g==</vt:lpwstr>
  </property>
  <property fmtid="{D5CDD505-2E9C-101B-9397-08002B2CF9AE}" pid="5" name="CWM31140110522b11ee800055ae000055ae">
    <vt:lpwstr>CWMCDC9R2RpajpMRYk0JV8ddvYyk8bu5oxgmFYONGQzJJA/8zybtR70LlIegkN3odvruzV0t2IsupRjCMBaCOXrzw==</vt:lpwstr>
  </property>
  <property fmtid="{D5CDD505-2E9C-101B-9397-08002B2CF9AE}" pid="6" name="CWM3126c5c0522b11ee800055ae000055ae">
    <vt:lpwstr>CWMCDC9R2RpajpMRYk0JV8ddvYyk8bu5oxgmFYONGQzJJA/8zybtR70LlIegkN3odvruzV0t2IsupRjCMBaCOXrzw==</vt:lpwstr>
  </property>
  <property fmtid="{D5CDD505-2E9C-101B-9397-08002B2CF9AE}" pid="7" name="CWM6f3b6960522b11ee800055ae000055ae">
    <vt:lpwstr>CWMsc0q4VAXyFOf9zk4UAnespRgxaWCJaf7xJpEXxCEXdpWP2L/0MhQ+iXLmv7JodnZvimpCg6TYZ8UwMp92zD8kw==</vt:lpwstr>
  </property>
</Properties>
</file>